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申诉/投诉和争议管理程序</w:t>
      </w:r>
    </w:p>
    <w:p w14:paraId="38CC83B2">
      <w:pPr>
        <w:snapToGrid w:val="0"/>
        <w:spacing w:line="360" w:lineRule="auto"/>
        <w:jc w:val="center"/>
        <w:rPr>
          <w:rFonts w:ascii="Times New Roman" w:hAnsi="Times New Roman" w:eastAsia="宋体" w:cs="Times New Roman"/>
          <w:sz w:val="28"/>
          <w:szCs w:val="28"/>
          <w:highlight w:val="none"/>
        </w:rPr>
      </w:pPr>
      <w:r>
        <w:rPr>
          <w:rFonts w:hint="eastAsia" w:ascii="Times New Roman" w:hAnsi="Times New Roman" w:cs="Times New Roman"/>
          <w:sz w:val="28"/>
          <w:szCs w:val="36"/>
          <w:highlight w:val="none"/>
        </w:rPr>
        <w:t>Appeals, Complaints and Disputes Management Procedures</w:t>
      </w:r>
    </w:p>
    <w:p w14:paraId="0420DFED">
      <w:pPr>
        <w:snapToGrid w:val="0"/>
        <w:spacing w:line="360" w:lineRule="auto"/>
        <w:jc w:val="center"/>
        <w:rPr>
          <w:rFonts w:ascii="Times New Roman" w:hAnsi="Times New Roman" w:eastAsia="宋体" w:cs="Times New Roman"/>
          <w:sz w:val="28"/>
          <w:szCs w:val="28"/>
          <w:highlight w:val="none"/>
        </w:rPr>
      </w:pPr>
    </w:p>
    <w:p w14:paraId="5B6ACE1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1总则</w:t>
      </w:r>
    </w:p>
    <w:p w14:paraId="73FD3F95">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 General</w:t>
      </w:r>
    </w:p>
    <w:p w14:paraId="2B70BDCB">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本程序规定了申诉、投诉和争议的处理方式和CETC对提出申诉、投诉事实进行处理所遵循的程序。以确保CETC认证的公正性，维护受审核方利益和CETC的信誉。</w:t>
      </w:r>
    </w:p>
    <w:p w14:paraId="0A44DE2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This Procedure sets out the manner in which </w:t>
      </w:r>
      <w:bookmarkStart w:id="0" w:name="OLE_LINK31"/>
      <w:r>
        <w:rPr>
          <w:rFonts w:hint="eastAsia" w:ascii="Times New Roman" w:hAnsi="Times New Roman" w:eastAsia="宋体" w:cs="Times New Roman"/>
          <w:sz w:val="28"/>
          <w:szCs w:val="28"/>
          <w:highlight w:val="none"/>
        </w:rPr>
        <w:t>appeals</w:t>
      </w:r>
      <w:bookmarkEnd w:id="0"/>
      <w:r>
        <w:rPr>
          <w:rFonts w:hint="eastAsia" w:ascii="Times New Roman" w:hAnsi="Times New Roman" w:eastAsia="宋体" w:cs="Times New Roman"/>
          <w:sz w:val="28"/>
          <w:szCs w:val="28"/>
          <w:highlight w:val="none"/>
        </w:rPr>
        <w:t xml:space="preserve">, complaints and disputes are handled and the procedures to be followed by CETC in dealing with the facts of </w:t>
      </w:r>
      <w:r>
        <w:rPr>
          <w:rFonts w:ascii="Times New Roman" w:hAnsi="Times New Roman" w:eastAsia="宋体" w:cs="Times New Roman"/>
          <w:sz w:val="28"/>
          <w:szCs w:val="28"/>
          <w:highlight w:val="none"/>
        </w:rPr>
        <w:t>appeals</w:t>
      </w:r>
      <w:r>
        <w:rPr>
          <w:rFonts w:hint="eastAsia" w:ascii="Times New Roman" w:hAnsi="Times New Roman" w:eastAsia="宋体" w:cs="Times New Roman"/>
          <w:sz w:val="28"/>
          <w:szCs w:val="28"/>
          <w:highlight w:val="none"/>
        </w:rPr>
        <w:t xml:space="preserve"> and complaints. To ensure the fairness of CETC certification, safeguard the interests of the auditee and the credibility of CETC.</w:t>
      </w:r>
    </w:p>
    <w:p w14:paraId="1F2DD72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2适用范围</w:t>
      </w:r>
    </w:p>
    <w:p w14:paraId="1B6D4EA4">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 Scope</w:t>
      </w:r>
    </w:p>
    <w:p w14:paraId="3CA30AA5">
      <w:pPr>
        <w:snapToGrid w:val="0"/>
        <w:spacing w:line="360" w:lineRule="auto"/>
        <w:ind w:firstLine="280" w:firstLineChars="100"/>
        <w:jc w:val="left"/>
        <w:rPr>
          <w:rFonts w:ascii="Times New Roman" w:hAnsi="Times New Roman" w:eastAsia="宋体" w:cs="Times New Roman"/>
          <w:sz w:val="28"/>
          <w:szCs w:val="28"/>
          <w:highlight w:val="none"/>
        </w:rPr>
      </w:pPr>
      <w:bookmarkStart w:id="1" w:name="OLE_LINK32"/>
      <w:r>
        <w:rPr>
          <w:rFonts w:hint="eastAsia" w:ascii="Times New Roman" w:hAnsi="Times New Roman" w:eastAsia="宋体" w:cs="Times New Roman"/>
          <w:sz w:val="28"/>
          <w:szCs w:val="28"/>
          <w:highlight w:val="none"/>
        </w:rPr>
        <w:t>适用于对CETC的申诉、投诉和争议的处理，包括任何组织和个人对获证组织、机构管理部门、办事处、管理人员、市场开发人员、认证评定人员、检查人员的申/投诉。</w:t>
      </w:r>
      <w:bookmarkEnd w:id="1"/>
    </w:p>
    <w:p w14:paraId="04E8D62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Applicable to the handling of appeals, complaints and disputes against CETC, including appeals/complaints from any organization or individual against certified organizations, institutional management, offices, managers, market developers, certification assessors, inspectors.</w:t>
      </w:r>
    </w:p>
    <w:p w14:paraId="55DC26DE">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3管理职责</w:t>
      </w:r>
    </w:p>
    <w:p w14:paraId="1669B6F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 Management Responsibility</w:t>
      </w:r>
    </w:p>
    <w:p w14:paraId="79CC051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3.1客户服务人员负责对获证组织、认证人员、认证评价结果及认证决定和有关分包检测机构的申诉/投诉和争议的受理及有关回复。</w:t>
      </w:r>
    </w:p>
    <w:p w14:paraId="3CB3331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3.1 Customer service personnel are responsible for receiving and responding to complaints/complaints and disputes from certified organizations, certified personnel, certification evaluation results and certification decisions, and related subcontracting testing agencies.</w:t>
      </w:r>
    </w:p>
    <w:p w14:paraId="22EB1EAA">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3.2技术委员会负责对认证组织、CETC认证人员、认证评价结果及认证评定和有关方面对分包检测机构的申诉、投诉和争议处理。</w:t>
      </w:r>
    </w:p>
    <w:p w14:paraId="63DA6A7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3.2 The Technical Committee shall be responsible for handling the appeals, complaints and disputes of the certification organization, CETC certification personnel, certification evaluation results and certification evaluation, and the related parties against the subcontracted testing institutions.</w:t>
      </w:r>
    </w:p>
    <w:p w14:paraId="3104304F">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3.3管理者代表负责组织有关责任部门分析不符合项原因，制订纠正和预防措施，并监督其实施的有效性。</w:t>
      </w:r>
    </w:p>
    <w:p w14:paraId="6649F73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3.3 The management representative shall be responsible for organizing relevant responsible departments to analyze the causes of non-compliance, formulate corrective and preventive measures, and supervise the effectiveness of their implementation.</w:t>
      </w:r>
    </w:p>
    <w:p w14:paraId="08BE044B">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3.4总经理负责对申诉、投诉和争议处理意见的批准。必要时对申诉、投诉和争议的处理结果向维护公正性委员会报告。</w:t>
      </w:r>
    </w:p>
    <w:p w14:paraId="0FF7875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3.4 The General manager is responsible for the approval of appeals, complaints and dispute handling opinions. Report the outcome of appeals, complaints and disputes to the Impartiality Committee when necessary.</w:t>
      </w:r>
    </w:p>
    <w:p w14:paraId="7CB7708F">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3.5维护公正性委员会监督各方对重大的申/投诉问题的处理。</w:t>
      </w:r>
    </w:p>
    <w:p w14:paraId="17592BB9">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3.5 The Safeguard Integrity Committee oversees the parties' handling of significant claims/complaints.</w:t>
      </w:r>
    </w:p>
    <w:p w14:paraId="24660A7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3.6综合部负责《申诉、投诉和争议处理记录》的存档管理。</w:t>
      </w:r>
    </w:p>
    <w:p w14:paraId="443C694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3.6 The General Department is responsible for the archiving and management of the Records of Handling Appeals, Complaints and Disputes.</w:t>
      </w:r>
    </w:p>
    <w:p w14:paraId="79AB91D9">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4管理程序</w:t>
      </w:r>
    </w:p>
    <w:p w14:paraId="03728E9A">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 Management Programs</w:t>
      </w:r>
    </w:p>
    <w:p w14:paraId="46073B4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4.1定义</w:t>
      </w:r>
    </w:p>
    <w:p w14:paraId="42FEA0E6">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4.1 </w:t>
      </w:r>
      <w:r>
        <w:rPr>
          <w:rFonts w:ascii="Times New Roman" w:hAnsi="Times New Roman" w:eastAsia="宋体" w:cs="Times New Roman"/>
          <w:sz w:val="28"/>
          <w:szCs w:val="28"/>
          <w:highlight w:val="none"/>
        </w:rPr>
        <w:t>Definition</w:t>
      </w:r>
    </w:p>
    <w:p w14:paraId="1E78E53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申诉：是指对CETC已出具的，与</w:t>
      </w:r>
      <w:bookmarkStart w:id="2" w:name="OLE_LINK33"/>
      <w:r>
        <w:rPr>
          <w:rFonts w:hint="eastAsia" w:ascii="Times New Roman" w:hAnsi="Times New Roman" w:eastAsia="宋体" w:cs="Times New Roman"/>
          <w:sz w:val="28"/>
          <w:szCs w:val="28"/>
          <w:highlight w:val="none"/>
        </w:rPr>
        <w:t>申请认证组织或获证组织</w:t>
      </w:r>
      <w:bookmarkEnd w:id="2"/>
      <w:r>
        <w:rPr>
          <w:rFonts w:hint="eastAsia" w:ascii="Times New Roman" w:hAnsi="Times New Roman" w:eastAsia="宋体" w:cs="Times New Roman"/>
          <w:sz w:val="28"/>
          <w:szCs w:val="28"/>
          <w:highlight w:val="none"/>
        </w:rPr>
        <w:t>期望的结果有关的不利决定，申请认证组织或获证组织向CETC提出的希望其重新考虑的书面请求。</w:t>
      </w:r>
    </w:p>
    <w:p w14:paraId="02EF3E5B">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Appeal: </w:t>
      </w:r>
      <w:r>
        <w:rPr>
          <w:rFonts w:ascii="Times New Roman" w:hAnsi="Times New Roman" w:eastAsia="宋体" w:cs="Times New Roman"/>
          <w:sz w:val="28"/>
          <w:szCs w:val="28"/>
          <w:highlight w:val="none"/>
        </w:rPr>
        <w:t xml:space="preserve">means an adverse decision already issued by CETC in relation to the outcome expected by the </w:t>
      </w:r>
      <w:r>
        <w:rPr>
          <w:rFonts w:hint="eastAsia" w:ascii="Times New Roman" w:hAnsi="Times New Roman" w:eastAsia="宋体" w:cs="Times New Roman"/>
          <w:sz w:val="28"/>
          <w:szCs w:val="28"/>
          <w:highlight w:val="none"/>
        </w:rPr>
        <w:t>certified</w:t>
      </w:r>
      <w:r>
        <w:rPr>
          <w:rFonts w:ascii="Times New Roman" w:hAnsi="Times New Roman" w:eastAsia="宋体" w:cs="Times New Roman"/>
          <w:sz w:val="28"/>
          <w:szCs w:val="28"/>
          <w:highlight w:val="none"/>
        </w:rPr>
        <w:t xml:space="preserve"> organization, and a written request made to CETC by the certified organization seeking its reconsideration.</w:t>
      </w:r>
    </w:p>
    <w:p w14:paraId="1EFD1B3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注：不利决定包括：拒绝接受申请、拒绝继续进行审核/检查、要求采取纠正措施、变更认证范围、不予认证、暂停或撤销认证、阻碍获得认证的任何其他措施。</w:t>
      </w:r>
    </w:p>
    <w:p w14:paraId="59AD307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Note: Adverse decisions include: refusal to accept an application, refusal to proceed with a review/inspection, request for corrective action, change of scope of certification, denial of certification, suspension or withdraw of certification, and any other action that prevents certification from being obtained.</w:t>
      </w:r>
    </w:p>
    <w:p w14:paraId="6F0A9A7F">
      <w:pPr>
        <w:snapToGrid w:val="0"/>
        <w:spacing w:line="360" w:lineRule="auto"/>
        <w:ind w:firstLine="280" w:firstLineChars="100"/>
        <w:jc w:val="left"/>
        <w:rPr>
          <w:rFonts w:ascii="Times New Roman" w:hAnsi="Times New Roman" w:eastAsia="宋体" w:cs="Times New Roman"/>
          <w:sz w:val="28"/>
          <w:szCs w:val="28"/>
          <w:highlight w:val="none"/>
        </w:rPr>
      </w:pPr>
      <w:bookmarkStart w:id="3" w:name="OLE_LINK34"/>
      <w:r>
        <w:rPr>
          <w:rFonts w:hint="eastAsia" w:ascii="Times New Roman" w:hAnsi="Times New Roman" w:eastAsia="宋体" w:cs="Times New Roman"/>
          <w:sz w:val="28"/>
          <w:szCs w:val="28"/>
          <w:highlight w:val="none"/>
        </w:rPr>
        <w:t>投诉：任何组织或个人向CETC表达的、有别于申诉并希望得到答复的，对CETC、申请认证或批准认证机构的活动不满的书面表示。</w:t>
      </w:r>
    </w:p>
    <w:bookmarkEnd w:id="3"/>
    <w:p w14:paraId="602D8542">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Complaint: A written expression of dissatisfaction by any organization or individual with the activities of CETC, applying for certification or approving certification bodies, as distinct from the appeals and expecting a response.</w:t>
      </w:r>
    </w:p>
    <w:p w14:paraId="04D5E1D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争议：申请认证或获证组织与CETC在认证过程中就认证程序或认证技术问题不同意见的书面表述。</w:t>
      </w:r>
    </w:p>
    <w:p w14:paraId="0F1BCD97">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Disputes: Written statements of disagreement between the applicant or the certified organization and CETC regarding certification procedures or certification techniques during the certification process.</w:t>
      </w:r>
    </w:p>
    <w:p w14:paraId="1C45B792">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机构管理部门：是指技术委员会（认证评定、人力资源管理）、审核部（合同评审、审核调度）、综合部和市场部以及相关的实验室检测机构等。</w:t>
      </w:r>
    </w:p>
    <w:p w14:paraId="7E982B44">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 management department: refers to the Technical Committee (certification assessment, human resources management), Audit Department (contract review, audit scheduling), General Department and Marketing Department, as well as relevant laboratory testing institutions.</w:t>
      </w:r>
    </w:p>
    <w:p w14:paraId="39A013F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认证人员：是指认证机构管理人员、市场开发人员、认证检查员、认证培训教师和认证评定人员以及认证业务管理人员等。</w:t>
      </w:r>
    </w:p>
    <w:p w14:paraId="0F01409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Certification personnel: refers to the certification body management personnel, market developers, certification inspectors, certification training teachers and certification assessment personnel and certification business management personnel.</w:t>
      </w:r>
    </w:p>
    <w:p w14:paraId="4D29A4FF">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 受理申诉、投诉和争议的范围主要包括：</w:t>
      </w:r>
    </w:p>
    <w:p w14:paraId="0E008202">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 The scope of acceptance of appeals, complaints and disputes mainly includes</w:t>
      </w:r>
    </w:p>
    <w:p w14:paraId="51AB971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4.2.1涉及CETC认证检查结论和认证决定；</w:t>
      </w:r>
    </w:p>
    <w:p w14:paraId="7984BC0E">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4.2.1 Certification inspection conclusions and certification decisions;</w:t>
      </w:r>
    </w:p>
    <w:p w14:paraId="3ECF252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4.2.2涉及CETC对获证组织暂停、撤销认证资格；</w:t>
      </w:r>
    </w:p>
    <w:p w14:paraId="685643D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4.2.2 Suspension or withdraw of certification of a certified organization by CETC;</w:t>
      </w:r>
    </w:p>
    <w:p w14:paraId="2BD0B83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4.2.3涉及CETC认证检查等有关活动的合法性、公正性；</w:t>
      </w:r>
    </w:p>
    <w:p w14:paraId="087DB60D">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4.2.3 Legality and impartiality of related activities such as certification inspection;</w:t>
      </w:r>
    </w:p>
    <w:p w14:paraId="0138ADB1">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4.2.4涉及CETC工作人员的违法、违纪行为及有损害申请组织（受检查方）合法权益的行为。</w:t>
      </w:r>
    </w:p>
    <w:p w14:paraId="3F831F89">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4.2.4 Violations of law and discipline by CETC staff and acts that damage the legitimate rights and interests of the applicant organization (the inspected party)</w:t>
      </w:r>
    </w:p>
    <w:p w14:paraId="766C153F">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4.2.5 涉及获证组织认证过程中和获证后的违法、违规行为；</w:t>
      </w:r>
    </w:p>
    <w:p w14:paraId="3F9A4B72">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4.2.5 Illegal and irregular acts involving the certification process and after the certification of the certified organization;</w:t>
      </w:r>
    </w:p>
    <w:p w14:paraId="2B7809B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4.2.6 涉及获证组织认证证书和标志的违法违规使用行为；</w:t>
      </w:r>
    </w:p>
    <w:p w14:paraId="183577C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4.2.6 Illegal use of certificates and marks of certified organizations;</w:t>
      </w:r>
    </w:p>
    <w:p w14:paraId="3718E82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4.2.7来自其它方面对有关认证企业、认证活动过程或其他事项的申诉、投诉和争议。</w:t>
      </w:r>
    </w:p>
    <w:p w14:paraId="01F7713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4.2.7 Appeals, complaints and disputes from other parties concerning the certification enterprise, the certification process or other matters.</w:t>
      </w:r>
    </w:p>
    <w:p w14:paraId="2C74389D">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w:t>
      </w:r>
      <w:r>
        <w:rPr>
          <w:rFonts w:hint="eastAsia" w:ascii="Times New Roman" w:hAnsi="Times New Roman" w:eastAsia="宋体" w:cs="Times New Roman"/>
          <w:sz w:val="28"/>
          <w:szCs w:val="28"/>
          <w:highlight w:val="none"/>
          <w:lang w:val="en-US" w:eastAsia="zh-CN"/>
        </w:rPr>
        <w:t>8若客户对股东关联实验室的检测结果提出质疑，需启动独立复检流程，由第三方实验室重新检测</w:t>
      </w:r>
      <w:r>
        <w:rPr>
          <w:rFonts w:hint="eastAsia" w:ascii="Times New Roman" w:hAnsi="Times New Roman" w:eastAsia="宋体" w:cs="Times New Roman"/>
          <w:sz w:val="28"/>
          <w:szCs w:val="28"/>
          <w:highlight w:val="none"/>
        </w:rPr>
        <w:t>。</w:t>
      </w:r>
    </w:p>
    <w:p w14:paraId="72D3F7A4">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4.2.</w:t>
      </w:r>
      <w:r>
        <w:rPr>
          <w:rFonts w:hint="eastAsia" w:ascii="Times New Roman" w:hAnsi="Times New Roman" w:eastAsia="宋体" w:cs="Times New Roman"/>
          <w:sz w:val="28"/>
          <w:szCs w:val="28"/>
          <w:highlight w:val="none"/>
          <w:lang w:val="en-US" w:eastAsia="zh-CN"/>
        </w:rPr>
        <w:t>8</w:t>
      </w:r>
      <w:r>
        <w:rPr>
          <w:rFonts w:hint="eastAsia" w:ascii="Times New Roman" w:hAnsi="Times New Roman" w:eastAsia="宋体" w:cs="Times New Roman"/>
          <w:sz w:val="28"/>
          <w:szCs w:val="28"/>
          <w:highlight w:val="none"/>
        </w:rPr>
        <w:t xml:space="preserve"> In the event that a client challenges the results of a shareholder-affiliated laboratory, an independent re-testing process is initiated and a third-party laboratory re-tests the results.</w:t>
      </w:r>
    </w:p>
    <w:p w14:paraId="518DF422">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 申诉、投诉</w:t>
      </w:r>
      <w:bookmarkStart w:id="9" w:name="_GoBack"/>
      <w:bookmarkEnd w:id="9"/>
    </w:p>
    <w:p w14:paraId="4068396B">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4.3 </w:t>
      </w:r>
      <w:bookmarkStart w:id="4" w:name="OLE_LINK35"/>
      <w:r>
        <w:rPr>
          <w:rFonts w:hint="eastAsia" w:ascii="Times New Roman" w:hAnsi="Times New Roman" w:eastAsia="宋体" w:cs="Times New Roman"/>
          <w:sz w:val="28"/>
          <w:szCs w:val="28"/>
          <w:highlight w:val="none"/>
        </w:rPr>
        <w:t>Appeals</w:t>
      </w:r>
      <w:bookmarkEnd w:id="4"/>
      <w:r>
        <w:rPr>
          <w:rFonts w:hint="eastAsia" w:ascii="Times New Roman" w:hAnsi="Times New Roman" w:eastAsia="宋体" w:cs="Times New Roman"/>
          <w:sz w:val="28"/>
          <w:szCs w:val="28"/>
          <w:highlight w:val="none"/>
        </w:rPr>
        <w:t xml:space="preserve"> and Complaints</w:t>
      </w:r>
    </w:p>
    <w:p w14:paraId="4DDB946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4.3.1申诉/投诉的提出</w:t>
      </w:r>
    </w:p>
    <w:p w14:paraId="691899C5">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4.3.1 Submission of appeals/complaints</w:t>
      </w:r>
    </w:p>
    <w:p w14:paraId="7BD8AA9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认证委托方如对认证决定结果有异议，可在10个工作日内向认证机构申诉，认证机构自收到申诉之日起，应在30个工作日内进行处理，并将处理结果书面通知认证委托方。</w:t>
      </w:r>
    </w:p>
    <w:p w14:paraId="5746866B">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w:t>
      </w:r>
      <w:r>
        <w:rPr>
          <w:rFonts w:ascii="Times New Roman" w:hAnsi="Times New Roman" w:eastAsia="宋体" w:cs="Times New Roman"/>
          <w:sz w:val="28"/>
          <w:szCs w:val="28"/>
          <w:highlight w:val="none"/>
        </w:rPr>
        <w:t xml:space="preserve"> </w:t>
      </w:r>
      <w:bookmarkStart w:id="5" w:name="OLE_LINK37"/>
      <w:r>
        <w:rPr>
          <w:rFonts w:ascii="Times New Roman" w:hAnsi="Times New Roman" w:eastAsia="宋体" w:cs="Times New Roman"/>
          <w:sz w:val="28"/>
          <w:szCs w:val="28"/>
          <w:highlight w:val="none"/>
        </w:rPr>
        <w:t>operator or</w:t>
      </w:r>
      <w:r>
        <w:rPr>
          <w:rFonts w:hint="eastAsia" w:ascii="Times New Roman" w:hAnsi="Times New Roman" w:eastAsia="宋体" w:cs="Times New Roman"/>
          <w:sz w:val="28"/>
          <w:szCs w:val="28"/>
          <w:highlight w:val="none"/>
        </w:rPr>
        <w:t xml:space="preserve"> group of operators </w:t>
      </w:r>
      <w:bookmarkEnd w:id="5"/>
      <w:r>
        <w:rPr>
          <w:rFonts w:ascii="Times New Roman" w:hAnsi="Times New Roman" w:eastAsia="宋体" w:cs="Times New Roman"/>
          <w:sz w:val="28"/>
          <w:szCs w:val="28"/>
          <w:highlight w:val="none"/>
        </w:rPr>
        <w:t>who has objections to the outcome of the certification decision may lodge a</w:t>
      </w:r>
      <w:r>
        <w:rPr>
          <w:rFonts w:hint="eastAsia" w:ascii="Times New Roman" w:hAnsi="Times New Roman" w:eastAsia="宋体" w:cs="Times New Roman"/>
          <w:sz w:val="28"/>
          <w:szCs w:val="28"/>
          <w:highlight w:val="none"/>
        </w:rPr>
        <w:t>n</w:t>
      </w:r>
      <w:r>
        <w:rPr>
          <w:rFonts w:ascii="Times New Roman" w:hAnsi="Times New Roman" w:eastAsia="宋体" w:cs="Times New Roman"/>
          <w:sz w:val="28"/>
          <w:szCs w:val="28"/>
          <w:highlight w:val="none"/>
        </w:rPr>
        <w:t xml:space="preserve"> </w:t>
      </w:r>
      <w:bookmarkStart w:id="6" w:name="OLE_LINK36"/>
      <w:r>
        <w:rPr>
          <w:rFonts w:hint="eastAsia" w:ascii="Times New Roman" w:hAnsi="Times New Roman" w:eastAsia="宋体" w:cs="Times New Roman"/>
          <w:sz w:val="28"/>
          <w:szCs w:val="28"/>
          <w:highlight w:val="none"/>
        </w:rPr>
        <w:t>appeal</w:t>
      </w:r>
      <w:bookmarkEnd w:id="6"/>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 xml:space="preserve">with </w:t>
      </w:r>
      <w:r>
        <w:rPr>
          <w:rFonts w:hint="eastAsia" w:ascii="Times New Roman" w:hAnsi="Times New Roman" w:eastAsia="宋体" w:cs="Times New Roman"/>
          <w:sz w:val="28"/>
          <w:szCs w:val="28"/>
          <w:highlight w:val="none"/>
        </w:rPr>
        <w:t>CETC</w:t>
      </w:r>
      <w:r>
        <w:rPr>
          <w:rFonts w:ascii="Times New Roman" w:hAnsi="Times New Roman" w:eastAsia="宋体" w:cs="Times New Roman"/>
          <w:sz w:val="28"/>
          <w:szCs w:val="28"/>
          <w:highlight w:val="none"/>
        </w:rPr>
        <w:t xml:space="preserve"> within 10 working days. </w:t>
      </w:r>
      <w:r>
        <w:rPr>
          <w:rFonts w:hint="eastAsia" w:ascii="Times New Roman" w:hAnsi="Times New Roman" w:eastAsia="宋体" w:cs="Times New Roman"/>
          <w:sz w:val="28"/>
          <w:szCs w:val="28"/>
          <w:highlight w:val="none"/>
        </w:rPr>
        <w:t>CETC</w:t>
      </w:r>
      <w:r>
        <w:rPr>
          <w:rFonts w:ascii="Times New Roman" w:hAnsi="Times New Roman" w:eastAsia="宋体" w:cs="Times New Roman"/>
          <w:sz w:val="28"/>
          <w:szCs w:val="28"/>
          <w:highlight w:val="none"/>
        </w:rPr>
        <w:t xml:space="preserve"> should address the </w:t>
      </w:r>
      <w:r>
        <w:rPr>
          <w:rFonts w:hint="eastAsia" w:ascii="Times New Roman" w:hAnsi="Times New Roman" w:eastAsia="宋体" w:cs="Times New Roman"/>
          <w:sz w:val="28"/>
          <w:szCs w:val="28"/>
          <w:highlight w:val="none"/>
        </w:rPr>
        <w:t>appeal</w:t>
      </w:r>
      <w:r>
        <w:rPr>
          <w:rFonts w:ascii="Times New Roman" w:hAnsi="Times New Roman" w:eastAsia="宋体" w:cs="Times New Roman"/>
          <w:sz w:val="28"/>
          <w:szCs w:val="28"/>
          <w:highlight w:val="none"/>
        </w:rPr>
        <w:t xml:space="preserve"> within 30 working days from the date of receipt of the </w:t>
      </w:r>
      <w:r>
        <w:rPr>
          <w:rFonts w:hint="eastAsia" w:ascii="Times New Roman" w:hAnsi="Times New Roman" w:eastAsia="宋体" w:cs="Times New Roman"/>
          <w:sz w:val="28"/>
          <w:szCs w:val="28"/>
          <w:highlight w:val="none"/>
        </w:rPr>
        <w:t>appeal</w:t>
      </w:r>
      <w:r>
        <w:rPr>
          <w:rFonts w:ascii="Times New Roman" w:hAnsi="Times New Roman" w:eastAsia="宋体" w:cs="Times New Roman"/>
          <w:sz w:val="28"/>
          <w:szCs w:val="28"/>
          <w:highlight w:val="none"/>
        </w:rPr>
        <w:t xml:space="preserve"> and notify the operator or</w:t>
      </w:r>
      <w:r>
        <w:rPr>
          <w:rFonts w:hint="eastAsia" w:ascii="Times New Roman" w:hAnsi="Times New Roman" w:eastAsia="宋体" w:cs="Times New Roman"/>
          <w:sz w:val="28"/>
          <w:szCs w:val="28"/>
          <w:highlight w:val="none"/>
        </w:rPr>
        <w:t xml:space="preserve"> group of operators</w:t>
      </w:r>
      <w:r>
        <w:rPr>
          <w:rFonts w:ascii="Times New Roman" w:hAnsi="Times New Roman" w:eastAsia="宋体" w:cs="Times New Roman"/>
          <w:sz w:val="28"/>
          <w:szCs w:val="28"/>
          <w:highlight w:val="none"/>
        </w:rPr>
        <w:t xml:space="preserve"> in writing of the result of the determination.</w:t>
      </w:r>
    </w:p>
    <w:p w14:paraId="4214B8F9">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认证委托方如认为认证机构的行为严重侵害了自身合法权益，可以直接向认证监管部门申诉。</w:t>
      </w:r>
    </w:p>
    <w:p w14:paraId="4054CD0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If the operator or group of operators believes that the behavior of CETC seriously infringes on its legitimate rights and interests, it can directly appeal to the certification regulatory department.</w:t>
      </w:r>
    </w:p>
    <w:p w14:paraId="3008EDC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其他内容的申诉/投诉可随时向CETC提出，其提出方式应该是书面的信函、来人反映的方式进行，书面来函应由申诉/投诉人签字或者盖章，且申诉/投诉人应为申诉事宜的直接相关方。CETC及时收集有关申/投诉信息。通常情况下CETC对匿名投诉不予受理。</w:t>
      </w:r>
    </w:p>
    <w:p w14:paraId="40D13CA7">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Other appeals/complaints may be submitted to CETC at any time in the form of a written letter or a personal </w:t>
      </w:r>
      <w:r>
        <w:rPr>
          <w:rFonts w:ascii="Times New Roman" w:hAnsi="Times New Roman" w:eastAsia="宋体" w:cs="Times New Roman"/>
          <w:sz w:val="28"/>
          <w:szCs w:val="28"/>
          <w:highlight w:val="none"/>
        </w:rPr>
        <w:t>response. The</w:t>
      </w:r>
      <w:r>
        <w:rPr>
          <w:rFonts w:hint="eastAsia" w:ascii="Times New Roman" w:hAnsi="Times New Roman" w:eastAsia="宋体" w:cs="Times New Roman"/>
          <w:sz w:val="28"/>
          <w:szCs w:val="28"/>
          <w:highlight w:val="none"/>
        </w:rPr>
        <w:t xml:space="preserve"> written communication should be signed or sealed by the appealers/complainant, and the appealers/complainant should be a direct party to the appeals/complaints. CETC collects information about appeals/complaints in a timely manner. In general, the CETC does not accept anonymous appeals/complaints.</w:t>
      </w:r>
    </w:p>
    <w:p w14:paraId="619652B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投诉的提交、调查和决定不应造成针对投诉人的任何歧视行为。</w:t>
      </w:r>
    </w:p>
    <w:p w14:paraId="6B1A796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 submission, investigation and determination of the complaint shall not result in any discrimination against the complainant.</w:t>
      </w:r>
    </w:p>
    <w:p w14:paraId="5EF02081">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4.3.2受理</w:t>
      </w:r>
    </w:p>
    <w:p w14:paraId="20D7575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4.3.2 Acceptance</w:t>
      </w:r>
    </w:p>
    <w:p w14:paraId="3D1BCF8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在收到申诉/投诉时，客户服务人员首先应确认申诉/投诉是否与获证客户的认证活动有关，并在经确认时予以处理。如果申诉/投诉与获证客户有关，认证机构在调查申诉/投诉时应考虑获证管理体系的有效性。</w:t>
      </w:r>
    </w:p>
    <w:p w14:paraId="2DBAC3C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Upon receipt of an appeal/complaint, customer service personnel should first confirm whether the appeal/complaint is related to the certification activities of the certified customer and address it when confirmed. If the appeal/complaint relates to a certified customer, the certification body should consider the effectiveness of the certified management system when investigating the appeal/complaint.</w:t>
      </w:r>
    </w:p>
    <w:p w14:paraId="6EF53FA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当收到申诉/投诉时，处理人员应首先收集和验证所有必要的信息，以确定申诉/投诉的有效性。</w:t>
      </w:r>
    </w:p>
    <w:p w14:paraId="45C8F06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When an appeal/complaint is received, the handler should first collect and verify all the necessary information to determine the validity of the appeal/complaint.</w:t>
      </w:r>
    </w:p>
    <w:p w14:paraId="51974900">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客户服务人员负责对申诉/投诉进行受理并登记，填写《申诉/投诉登记表》，登记内容包括：申诉/投诉事实内容、申诉/投诉人员姓名、有效联系电话、联系地址和被投诉方信息等，并及时将相关信息向技术委员会反映。</w:t>
      </w:r>
    </w:p>
    <w:p w14:paraId="6E570D3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 customer service staff is responsible for accepting and registering the appeal/complaint, filling in the Appeal /Complaint Registration Form, which includes the facts of the appeal/complaint, the name of the appeal/complaint person, effective contact telephone number, contact address and information of the complained party, etc., and timely reporting the relevant information to the Technical Committee.</w:t>
      </w:r>
    </w:p>
    <w:p w14:paraId="33D85759">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4.3.3不予受理或终止受理的情况</w:t>
      </w:r>
    </w:p>
    <w:p w14:paraId="79C7E4F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4.3.3 Cases of rejection or termination of acceptance</w:t>
      </w:r>
    </w:p>
    <w:p w14:paraId="0D9BBCB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CETC对无具体申诉/投诉人员姓名和有效联系方式的匿名信不予受理；</w:t>
      </w:r>
    </w:p>
    <w:p w14:paraId="7611E55D">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 will not accept anonymous letters without the name and valid contact information of the person making the appeal/complaint;</w:t>
      </w:r>
    </w:p>
    <w:p w14:paraId="2AA3619E">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事实描述不清无法核实的；</w:t>
      </w:r>
    </w:p>
    <w:p w14:paraId="6F6C92E9">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Ambiguous and unverifiable facts;</w:t>
      </w:r>
    </w:p>
    <w:p w14:paraId="58E4B986">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其他行政机关已经受理或处理的申、投诉；</w:t>
      </w:r>
    </w:p>
    <w:p w14:paraId="7213F67D">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Appeals and complaints that have been accepted or handled by other administrative departments;</w:t>
      </w:r>
    </w:p>
    <w:p w14:paraId="59AE1C5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对同一申诉/投诉事项已经做出处理，且没有新情况、新理由的不予受理。</w:t>
      </w:r>
    </w:p>
    <w:p w14:paraId="4417878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If the same appeal/complaint has been handled, and there are no new circumstances or new reasons, it will not be accepted.</w:t>
      </w:r>
    </w:p>
    <w:p w14:paraId="07818368">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4.3.4处理</w:t>
      </w:r>
    </w:p>
    <w:p w14:paraId="11D73D47">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 Handling</w:t>
      </w:r>
    </w:p>
    <w:p w14:paraId="0E9AEBCD">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技术委员会指定与申诉、投诉方无直接利害关系、两年内未参与过申诉、投诉方的产品设计和管理咨询活动，且未涉及申、投诉方的认证或评定活动的人员进行调查，并将此情况告知申、投诉人。对申、投诉的决定应由与申、投诉事项无关的人员做出，或经其审查和批准，并应告知申、投诉人。CETC对申诉/投诉处理过程各个层次的所有决定负责。</w:t>
      </w:r>
    </w:p>
    <w:p w14:paraId="1C20041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The CETC Technical Committee shall appoint persons who have no direct interest in the appealer or the complainant, have not participated in the product design and management consulting activities of the </w:t>
      </w:r>
      <w:bookmarkStart w:id="7" w:name="OLE_LINK38"/>
      <w:r>
        <w:rPr>
          <w:rFonts w:hint="eastAsia" w:ascii="Times New Roman" w:hAnsi="Times New Roman" w:eastAsia="宋体" w:cs="Times New Roman"/>
          <w:sz w:val="28"/>
          <w:szCs w:val="28"/>
          <w:highlight w:val="none"/>
        </w:rPr>
        <w:t>appealer</w:t>
      </w:r>
      <w:bookmarkEnd w:id="7"/>
      <w:r>
        <w:rPr>
          <w:rFonts w:hint="eastAsia" w:ascii="Times New Roman" w:hAnsi="Times New Roman" w:eastAsia="宋体" w:cs="Times New Roman"/>
          <w:sz w:val="28"/>
          <w:szCs w:val="28"/>
          <w:highlight w:val="none"/>
        </w:rPr>
        <w:t xml:space="preserve"> or the complainant within two years, and have not been involved in the certification or assessment activities of the </w:t>
      </w:r>
      <w:r>
        <w:rPr>
          <w:rFonts w:ascii="Times New Roman" w:hAnsi="Times New Roman" w:eastAsia="宋体" w:cs="Times New Roman"/>
          <w:sz w:val="28"/>
          <w:szCs w:val="28"/>
          <w:highlight w:val="none"/>
        </w:rPr>
        <w:t>appealer</w:t>
      </w:r>
      <w:r>
        <w:rPr>
          <w:rFonts w:hint="eastAsia" w:ascii="Times New Roman" w:hAnsi="Times New Roman" w:eastAsia="宋体" w:cs="Times New Roman"/>
          <w:sz w:val="28"/>
          <w:szCs w:val="28"/>
          <w:highlight w:val="none"/>
        </w:rPr>
        <w:t xml:space="preserve"> or the complainant to conduct the investigation, and inform the appealer or the complainant of this situation. The decision on the appeal or complaint shall be made by, or reviewed and approved by, the person who has nothing to do with the matter of the appeal or complaint, and the appealer or complainant shall be informed of it. CETC is responsible for all decisions at all levels of the appeal/complaint handling process.</w:t>
      </w:r>
    </w:p>
    <w:p w14:paraId="6854C1BB">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4.3.4.1根据申诉/投诉提供的线索，调查人员对反映的情况进行调查核实，充分了解双方当事人的全部信息，必要时进行现场调查获取证据，并以书面《申诉／投诉受理通知》方式通知申诉/投诉人或有关方。如果是针对获证客户的投诉，应在接到投诉后2个工作日内将投诉告知该客户。</w:t>
      </w:r>
    </w:p>
    <w:p w14:paraId="0902220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4.3.4.1 According to the clues provided by the appeal/complaint, the investigator shall investigate and verify the reflected situation, fully understand all the information of both parties, conduct on-site investigation to obtain evidence when necessary, and notify the appealer/complainant or the relevant party in the written Notice of Acceptance of the Appeal/Complaint. If the complaint is against a certified customer, the customer shall be notified of the complaint within 2 working days of receipt of the complaint.</w:t>
      </w:r>
    </w:p>
    <w:p w14:paraId="16990DD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4.3.4.2 申诉处理过程应至少包括以下要素和方法：</w:t>
      </w:r>
    </w:p>
    <w:p w14:paraId="3C8BC414">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4.3.4.2 The appeal handling process shall include at least the following elements and methods:</w:t>
      </w:r>
    </w:p>
    <w:p w14:paraId="08B56C1E">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 参考以前类似申诉受理、确认和调查申诉的过程，以及处理结果，决定采取何种措施以回应申诉；</w:t>
      </w:r>
    </w:p>
    <w:p w14:paraId="1C9C2612">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 Taking into account the previous process of receiving, confirming and investigating similar appeals, and the outcome of such appeals, to decide what measures to take in response to appeals;</w:t>
      </w:r>
    </w:p>
    <w:p w14:paraId="33018168">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b) 跟踪和记录申诉，包括为解决申诉而采取的措施；</w:t>
      </w:r>
    </w:p>
    <w:p w14:paraId="07C0035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b) Follow up and record appeals, including the actions taken to resolve them;</w:t>
      </w:r>
    </w:p>
    <w:p w14:paraId="5BCE49B2">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 确保采取任何适当的纠正和纠正措施。</w:t>
      </w:r>
    </w:p>
    <w:p w14:paraId="35400CE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 Ensure that any appropriate corrective and corrective actions are taken.</w:t>
      </w:r>
    </w:p>
    <w:p w14:paraId="13EE267B">
      <w:pPr>
        <w:snapToGrid w:val="0"/>
        <w:spacing w:line="360" w:lineRule="auto"/>
        <w:ind w:firstLine="280" w:firstLineChars="100"/>
        <w:jc w:val="left"/>
        <w:rPr>
          <w:rFonts w:ascii="Times New Roman" w:hAnsi="Times New Roman" w:eastAsia="宋体" w:cs="Times New Roman"/>
          <w:sz w:val="28"/>
          <w:szCs w:val="28"/>
          <w:highlight w:val="none"/>
        </w:rPr>
      </w:pPr>
      <w:bookmarkStart w:id="8" w:name="OLE_LINK39"/>
      <w:r>
        <w:rPr>
          <w:rFonts w:hint="eastAsia" w:ascii="Times New Roman" w:hAnsi="Times New Roman" w:eastAsia="宋体" w:cs="Times New Roman"/>
          <w:sz w:val="28"/>
          <w:szCs w:val="28"/>
          <w:highlight w:val="none"/>
        </w:rPr>
        <w:t>4.3.4.3投诉处理过程应至少包括以下要素和方法：</w:t>
      </w:r>
    </w:p>
    <w:bookmarkEnd w:id="8"/>
    <w:p w14:paraId="79CFD73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4.3.4.3 The </w:t>
      </w:r>
      <w:r>
        <w:rPr>
          <w:rFonts w:ascii="Times New Roman" w:hAnsi="Times New Roman" w:eastAsia="宋体" w:cs="Times New Roman"/>
          <w:sz w:val="28"/>
          <w:szCs w:val="28"/>
          <w:highlight w:val="none"/>
        </w:rPr>
        <w:t>complaints</w:t>
      </w:r>
      <w:r>
        <w:rPr>
          <w:rFonts w:hint="eastAsia" w:ascii="Times New Roman" w:hAnsi="Times New Roman" w:eastAsia="宋体" w:cs="Times New Roman"/>
          <w:sz w:val="28"/>
          <w:szCs w:val="28"/>
          <w:highlight w:val="none"/>
        </w:rPr>
        <w:t xml:space="preserve"> handling process shall include at least the following elements and methods:</w:t>
      </w:r>
    </w:p>
    <w:p w14:paraId="3246F6FB">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 受理、确认和调查投诉的过程，以及决定采取何种措施以回应投诉的过程；</w:t>
      </w:r>
    </w:p>
    <w:p w14:paraId="1D320637">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 The process of receiving, confirming and investigating complaints, and the process of deciding what action to take in response to complaints;</w:t>
      </w:r>
    </w:p>
    <w:p w14:paraId="677DBAC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b) 跟踪和记录投诉，包括为回应投诉而采取的措施；</w:t>
      </w:r>
    </w:p>
    <w:p w14:paraId="6864236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b) Tracking and recording complaints, including actions taken in response to complaints;</w:t>
      </w:r>
    </w:p>
    <w:p w14:paraId="5D74061D">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 确保采取任何适当的纠正和纠正措施。</w:t>
      </w:r>
    </w:p>
    <w:p w14:paraId="741CF03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 Ensure that any appropriate corrective and corrective actions are taken.</w:t>
      </w:r>
    </w:p>
    <w:p w14:paraId="471B76DA">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4.3.4.4自申诉/投诉提交到CETC技术委员会后30个工作日内，技术委员会对申/投诉做出决定，在重大申诉、投诉和争议情况下由CETC总经理做出最终决定，特殊情况处理需延期，由总经理批准。</w:t>
      </w:r>
    </w:p>
    <w:p w14:paraId="40CA527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4.3.4.4 Within 30 working days after the appeal/complaint is submitted to the CETC Technical Committee, the Technical Committee makes a decision on the appeal/complaint. In the case of major appeals, complaints and disputes, the general manager of CETC makes the final decision. In special cases, the handling needs to be postponed and approved by the general manager.</w:t>
      </w:r>
    </w:p>
    <w:p w14:paraId="03AB6DC1">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4.3.4.5对贸易方或消费者的问询，根据其内容，责成相关部门在24小时内给予答复，对重大问题部门无法答复时，应及时上报总经理决定后给予答复。</w:t>
      </w:r>
    </w:p>
    <w:p w14:paraId="78CDE96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4.3.4.5 For the inquiries of traders or consumers, according to their contents, the relevant departments shall be instructed to reply within 24 hours. If the departments cannot reply to major problems, they shall timely report to the general manager for decision and give a reply.</w:t>
      </w:r>
    </w:p>
    <w:p w14:paraId="629E2F72">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4.3.5裁定和通知</w:t>
      </w:r>
    </w:p>
    <w:p w14:paraId="6A9E087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4.3.5 Decisions and notices</w:t>
      </w:r>
    </w:p>
    <w:p w14:paraId="698F1A4E">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技术委员会调查组对申诉、投诉和争议提出处理意见，处理意见应公正，并获得双方人员认可，对裁定结果应报总经理批准后发放到申诉、投诉和争议对象，获得申诉、投诉方接受后，该申诉、投诉得到有效处理后方可完毕。</w:t>
      </w:r>
    </w:p>
    <w:p w14:paraId="2D67A8C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 investigation team of the technical committee shall put forward opinions on the handling of the appeal, complaint and dispute, which shall be fair and recognized by the personnel of both parties. The ruling result shall be submitted to the general manager for approval and then sent to the object of the appeal, complaint and dispute. After receiving the acceptance of the appeal and complaint party, the appeal and complaint can be completed only after being effectively handled.</w:t>
      </w:r>
    </w:p>
    <w:p w14:paraId="31F0FFC6">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申诉、投诉处理结束后，应与客户及申、投诉人共同决定是否应将申、投诉事项公开，并在决定公开时，共同确定公开的程度。</w:t>
      </w:r>
    </w:p>
    <w:p w14:paraId="0CEB0E4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After the handling of appeals and complaints, it shall jointly decide with the customer and the appealer and the complainant whether the appeal and complaints should be made public, and jointly determine the degree of disclosure when deciding to make them public.</w:t>
      </w:r>
    </w:p>
    <w:p w14:paraId="059115D1">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当裁定结果发现是申、投诉出现错误或不合理行为时，对申、投诉做出有效回应。</w:t>
      </w:r>
    </w:p>
    <w:p w14:paraId="5874FB0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When the result of the ruling is found to be an error or unreasonable behavior in the appeal or complaint, it shall make an effective response to the appeal or complaint.</w:t>
      </w:r>
    </w:p>
    <w:p w14:paraId="29FE9FF6">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4.3.6费用</w:t>
      </w:r>
    </w:p>
    <w:p w14:paraId="793134CF">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4.3.6 Fees</w:t>
      </w:r>
    </w:p>
    <w:p w14:paraId="284B5A3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申诉、投诉处理的费用确认，与申/投诉有关的合理支出应由责任方（人）承担，如责任方不服可诉请法律渠道予以解决。</w:t>
      </w:r>
    </w:p>
    <w:p w14:paraId="0E072FE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 cost of appeal and complaint handling shall be confirmed, and the reasonable expenditure related to the appeal/complaint shall be borne by the responsible party (person). If the responsible party is not satisfied, it can request legal channels to solve the problem.</w:t>
      </w:r>
    </w:p>
    <w:p w14:paraId="6DD0AC25">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4.4争议</w:t>
      </w:r>
    </w:p>
    <w:p w14:paraId="48602F7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4.4 Disputes</w:t>
      </w:r>
    </w:p>
    <w:p w14:paraId="7969022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当任何一方对事情的理解有分歧并产生争议时，要充分地交换意见，以平等协商的方式力求达到统一，必要时，可以咨询上级主管部门仲裁。</w:t>
      </w:r>
    </w:p>
    <w:p w14:paraId="0A640DA5">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When either party has a different understanding of the matter and a dispute arises, it shall fully exchange views and strive to achieve unity through equal consultation. If necessary, it may consult the superior competent department for arbitration.</w:t>
      </w:r>
    </w:p>
    <w:p w14:paraId="4C85403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4.5记录</w:t>
      </w:r>
    </w:p>
    <w:p w14:paraId="4F39028A">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4.5 Records</w:t>
      </w:r>
    </w:p>
    <w:p w14:paraId="2EFCEC39">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由综合部对申诉、投诉和争议的有关文件和资料及处理记录进行归档保存。</w:t>
      </w:r>
    </w:p>
    <w:p w14:paraId="763659B8">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The General Department shall file and keep the relevant documents and materials of appeals, complaints and disputes and the handling records.</w:t>
      </w:r>
    </w:p>
    <w:p w14:paraId="37FF1EA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4.6约束规则</w:t>
      </w:r>
    </w:p>
    <w:p w14:paraId="75B6CCC3">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 Constraint Rules</w:t>
      </w:r>
    </w:p>
    <w:p w14:paraId="51488FC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4.6.1申诉、投诉和争议处理工作人员、维护公正性委员会成员对因其职能可涉及到的任何与申诉、投诉人及有关方面的非公开情况负有保密的责任。</w:t>
      </w:r>
    </w:p>
    <w:p w14:paraId="7E32764B">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4.6.1 Appeals, complaints and dispute handling staff and members of the Safeguard Integrity Committee have a duty of confidentiality for any non-public information relating to appealers, complainants and interested parties that may be involved by virtue of their functions.</w:t>
      </w:r>
    </w:p>
    <w:p w14:paraId="67C01F8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4.6.2 参与申诉、投诉和争议处理工作的所有工作人员均应保持客观公正。</w:t>
      </w:r>
    </w:p>
    <w:p w14:paraId="77B8AFA5">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4.6.2 All staff involved in the handling of appeals, complaints and disputes shall be objective and impartial.</w:t>
      </w:r>
    </w:p>
    <w:p w14:paraId="5086694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4.6.3 与申诉、投诉和争议事实有利害关系的工作人员均应回避该申诉、投诉和争议的处理工作。</w:t>
      </w:r>
    </w:p>
    <w:p w14:paraId="1EE5DF3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4.6.3 Staff members who have an interest in the appeal, complaint or disputed facts shall withdraw from the handling of the appeals, complaints or disputes.</w:t>
      </w:r>
    </w:p>
    <w:p w14:paraId="4F812CC5">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4.7纠正和预防措施</w:t>
      </w:r>
    </w:p>
    <w:p w14:paraId="0A5592B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4.7 Corrective and preventive actions</w:t>
      </w:r>
    </w:p>
    <w:p w14:paraId="299F5DF4">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    对申诉、投诉和争议中属于CETC的问题应由管理者代表责成有关部门和人员查找原因，包括判断CETC管理体系是否存在问题，需采取纠正和预防措施，限期改进，纠正和预防措施实施完成后由责任部门写出书面报告，管理者代表负责评审其有效性。</w:t>
      </w:r>
    </w:p>
    <w:p w14:paraId="2B73494C">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For CETC problems in appeals, complaints and disputes, the management representative shall instruct relevant departments and personnel to find out the causes, including judging whether there is a problem in the CETC management system, corrective and preventive measures shall be taken, and improvement shall be made within a time limit. After the implementation of corrective and preventive measures, the responsible department shall write a written report, and the management representative shall be responsible for reviewing its effectiveness.</w:t>
      </w:r>
    </w:p>
    <w:p w14:paraId="61E4320E">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4.8技术委员会应及时向CETC总经理/管理者代表报告申诉、投诉和争议的处理情况，当申诉/投诉和争议有集中的发展趋势和情节严重者，总经理应组织管理评审。</w:t>
      </w:r>
    </w:p>
    <w:p w14:paraId="0A117A29">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4.8 The Technical Committee shall report the handling of appeals, complaints and disputes to the general manager/management representative of CETC in a timely manner. When the appeals/complaints and disputes have a concentrated development trend and the circumstances are serious, the general manager shall organize a management review.</w:t>
      </w:r>
    </w:p>
    <w:p w14:paraId="0A6129D1">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4.9 对重大的申诉/投诉和争议处理情况，总经理应向维护公正性委员会报告。</w:t>
      </w:r>
    </w:p>
    <w:p w14:paraId="55DB7857">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4.9 The General Manager shall report the handling of major appeals/complaints and disputes to the Safeguard Impartiality Committee.</w:t>
      </w:r>
    </w:p>
    <w:p w14:paraId="4C8DEB86">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4.10当申诉/投诉和争议得到解决时，技术委员会应将解决方案形成《申、投诉处理决定书》，并提交申、投诉各方，同时双方共同商议决定是否将申、投诉事件公开以及公开程度。</w:t>
      </w:r>
    </w:p>
    <w:p w14:paraId="143D8890">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4.10 When the appeal/complaint and dispute are resolved, the Technical Committee shall form the solution into a Decision on Handling the Appeal and Complaint, and submit it to the parties to the appeal and complaint. At the same time, both parties shall jointly discuss whether to make the appeal and complaint public and to what extent.</w:t>
      </w:r>
    </w:p>
    <w:p w14:paraId="7B916126">
      <w:pPr>
        <w:snapToGrid w:val="0"/>
        <w:spacing w:line="360" w:lineRule="auto"/>
        <w:ind w:firstLine="280" w:firstLineChars="100"/>
        <w:jc w:val="lef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5有关记录Related Records</w:t>
      </w:r>
    </w:p>
    <w:p w14:paraId="1348D71C">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CETC-EU-OP16/01《申诉/投诉登记表》Appeal/Complaint registration form</w:t>
      </w:r>
    </w:p>
    <w:p w14:paraId="6C70FAA7">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CETC-EU-OP16/02《申诉/投诉受理通知》Notice of acceptance of appeal/complaint</w:t>
      </w:r>
    </w:p>
    <w:p w14:paraId="454CBC53">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CETC-EU-OP16/03《申诉/投诉和争议处理记录》Appeals/complaints and dispute handling records</w:t>
      </w:r>
    </w:p>
    <w:p w14:paraId="6AE186E5">
      <w:pPr>
        <w:snapToGrid w:val="0"/>
        <w:spacing w:line="360" w:lineRule="auto"/>
        <w:ind w:firstLine="280" w:firstLineChars="100"/>
        <w:jc w:val="lef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CETC-EU-OP16/04《申投诉处理决定书》Appeals/complaints handling decision</w:t>
      </w: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CETC-EU-OP16-V1：20240801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0656C"/>
    <w:rsid w:val="00032EF4"/>
    <w:rsid w:val="00040136"/>
    <w:rsid w:val="00051BEB"/>
    <w:rsid w:val="000535A8"/>
    <w:rsid w:val="00054142"/>
    <w:rsid w:val="00064EE1"/>
    <w:rsid w:val="00067761"/>
    <w:rsid w:val="00074213"/>
    <w:rsid w:val="00076ACD"/>
    <w:rsid w:val="00083E79"/>
    <w:rsid w:val="00092B06"/>
    <w:rsid w:val="00093C87"/>
    <w:rsid w:val="00094D2A"/>
    <w:rsid w:val="000A63A0"/>
    <w:rsid w:val="000B0A74"/>
    <w:rsid w:val="000C4F3A"/>
    <w:rsid w:val="000C7E94"/>
    <w:rsid w:val="000D7751"/>
    <w:rsid w:val="000E1040"/>
    <w:rsid w:val="000E6644"/>
    <w:rsid w:val="000F1967"/>
    <w:rsid w:val="000F2E91"/>
    <w:rsid w:val="000F3C00"/>
    <w:rsid w:val="000F74F4"/>
    <w:rsid w:val="001016EE"/>
    <w:rsid w:val="00105C37"/>
    <w:rsid w:val="001146BD"/>
    <w:rsid w:val="0011706E"/>
    <w:rsid w:val="00123FA2"/>
    <w:rsid w:val="001274D7"/>
    <w:rsid w:val="00132B09"/>
    <w:rsid w:val="0014263F"/>
    <w:rsid w:val="00157320"/>
    <w:rsid w:val="00165022"/>
    <w:rsid w:val="00184269"/>
    <w:rsid w:val="00186057"/>
    <w:rsid w:val="001874B6"/>
    <w:rsid w:val="001905DA"/>
    <w:rsid w:val="00195319"/>
    <w:rsid w:val="001A0A61"/>
    <w:rsid w:val="001A1A11"/>
    <w:rsid w:val="001A2D58"/>
    <w:rsid w:val="001A6B15"/>
    <w:rsid w:val="001B126B"/>
    <w:rsid w:val="001B2580"/>
    <w:rsid w:val="001C0BD6"/>
    <w:rsid w:val="001C253F"/>
    <w:rsid w:val="001C2B1C"/>
    <w:rsid w:val="001D3FA0"/>
    <w:rsid w:val="001D659B"/>
    <w:rsid w:val="001E6F17"/>
    <w:rsid w:val="001F57F0"/>
    <w:rsid w:val="002036C7"/>
    <w:rsid w:val="0021438A"/>
    <w:rsid w:val="00216ACE"/>
    <w:rsid w:val="00232D73"/>
    <w:rsid w:val="00243063"/>
    <w:rsid w:val="00252987"/>
    <w:rsid w:val="00273921"/>
    <w:rsid w:val="0028682A"/>
    <w:rsid w:val="00287BCD"/>
    <w:rsid w:val="00290C5D"/>
    <w:rsid w:val="00292CD8"/>
    <w:rsid w:val="002A1C71"/>
    <w:rsid w:val="002B2662"/>
    <w:rsid w:val="002B3D80"/>
    <w:rsid w:val="002D417C"/>
    <w:rsid w:val="002E1788"/>
    <w:rsid w:val="002E2A82"/>
    <w:rsid w:val="002F1381"/>
    <w:rsid w:val="002F231F"/>
    <w:rsid w:val="002F39D4"/>
    <w:rsid w:val="00301FE4"/>
    <w:rsid w:val="003033CD"/>
    <w:rsid w:val="00304C01"/>
    <w:rsid w:val="003067FD"/>
    <w:rsid w:val="00307E75"/>
    <w:rsid w:val="00311143"/>
    <w:rsid w:val="00311CB8"/>
    <w:rsid w:val="00312DD0"/>
    <w:rsid w:val="0032062F"/>
    <w:rsid w:val="0032754C"/>
    <w:rsid w:val="003335AC"/>
    <w:rsid w:val="003404D7"/>
    <w:rsid w:val="00347422"/>
    <w:rsid w:val="00347E63"/>
    <w:rsid w:val="00364F68"/>
    <w:rsid w:val="00366217"/>
    <w:rsid w:val="00367C01"/>
    <w:rsid w:val="00372D36"/>
    <w:rsid w:val="003872DF"/>
    <w:rsid w:val="003963DB"/>
    <w:rsid w:val="003B0C14"/>
    <w:rsid w:val="003B3A6F"/>
    <w:rsid w:val="003B7E9F"/>
    <w:rsid w:val="003C72BB"/>
    <w:rsid w:val="003D0B1E"/>
    <w:rsid w:val="003D0BFA"/>
    <w:rsid w:val="003D249D"/>
    <w:rsid w:val="003D30C5"/>
    <w:rsid w:val="003D64C1"/>
    <w:rsid w:val="003F62E5"/>
    <w:rsid w:val="00402B5D"/>
    <w:rsid w:val="0041226B"/>
    <w:rsid w:val="00425250"/>
    <w:rsid w:val="004260FF"/>
    <w:rsid w:val="00427838"/>
    <w:rsid w:val="004432F2"/>
    <w:rsid w:val="00445A53"/>
    <w:rsid w:val="00445D36"/>
    <w:rsid w:val="00446A1F"/>
    <w:rsid w:val="00462615"/>
    <w:rsid w:val="00463DFF"/>
    <w:rsid w:val="004674BE"/>
    <w:rsid w:val="00467533"/>
    <w:rsid w:val="00470181"/>
    <w:rsid w:val="0047248E"/>
    <w:rsid w:val="00474B5B"/>
    <w:rsid w:val="00475F80"/>
    <w:rsid w:val="00477D94"/>
    <w:rsid w:val="00480692"/>
    <w:rsid w:val="004823B0"/>
    <w:rsid w:val="00484EB3"/>
    <w:rsid w:val="004A647E"/>
    <w:rsid w:val="004A64CE"/>
    <w:rsid w:val="004B3891"/>
    <w:rsid w:val="004C6975"/>
    <w:rsid w:val="004D379F"/>
    <w:rsid w:val="004E1DE2"/>
    <w:rsid w:val="004E1F36"/>
    <w:rsid w:val="004F0B9F"/>
    <w:rsid w:val="004F2A0D"/>
    <w:rsid w:val="004F5FAB"/>
    <w:rsid w:val="004F7C17"/>
    <w:rsid w:val="005040D6"/>
    <w:rsid w:val="00512752"/>
    <w:rsid w:val="00526239"/>
    <w:rsid w:val="005318B0"/>
    <w:rsid w:val="0054096F"/>
    <w:rsid w:val="005432CD"/>
    <w:rsid w:val="005448DB"/>
    <w:rsid w:val="0055033C"/>
    <w:rsid w:val="0055394D"/>
    <w:rsid w:val="00560BFF"/>
    <w:rsid w:val="00564C80"/>
    <w:rsid w:val="00570941"/>
    <w:rsid w:val="00571F32"/>
    <w:rsid w:val="00573CE9"/>
    <w:rsid w:val="0057722B"/>
    <w:rsid w:val="00582E2D"/>
    <w:rsid w:val="00583077"/>
    <w:rsid w:val="0058787B"/>
    <w:rsid w:val="0059058A"/>
    <w:rsid w:val="005A0A27"/>
    <w:rsid w:val="005B1DA3"/>
    <w:rsid w:val="005B4599"/>
    <w:rsid w:val="005B6EC0"/>
    <w:rsid w:val="005C057D"/>
    <w:rsid w:val="005C1133"/>
    <w:rsid w:val="005D1C75"/>
    <w:rsid w:val="005E7DD0"/>
    <w:rsid w:val="005F0370"/>
    <w:rsid w:val="005F3109"/>
    <w:rsid w:val="005F5652"/>
    <w:rsid w:val="005F791B"/>
    <w:rsid w:val="00616CC8"/>
    <w:rsid w:val="006234D9"/>
    <w:rsid w:val="00632F60"/>
    <w:rsid w:val="006417A4"/>
    <w:rsid w:val="0064250F"/>
    <w:rsid w:val="00654C20"/>
    <w:rsid w:val="006566DB"/>
    <w:rsid w:val="00670D36"/>
    <w:rsid w:val="0067246E"/>
    <w:rsid w:val="00672693"/>
    <w:rsid w:val="00675598"/>
    <w:rsid w:val="0067688C"/>
    <w:rsid w:val="006779F4"/>
    <w:rsid w:val="00683C59"/>
    <w:rsid w:val="00690997"/>
    <w:rsid w:val="006A0B7C"/>
    <w:rsid w:val="006A38C9"/>
    <w:rsid w:val="006B665F"/>
    <w:rsid w:val="006C1ED0"/>
    <w:rsid w:val="006D6318"/>
    <w:rsid w:val="006E014F"/>
    <w:rsid w:val="006F2946"/>
    <w:rsid w:val="00702B39"/>
    <w:rsid w:val="00703118"/>
    <w:rsid w:val="007130DD"/>
    <w:rsid w:val="0071391B"/>
    <w:rsid w:val="007152ED"/>
    <w:rsid w:val="00723DB4"/>
    <w:rsid w:val="0072653B"/>
    <w:rsid w:val="007269FF"/>
    <w:rsid w:val="0074247B"/>
    <w:rsid w:val="00743B3E"/>
    <w:rsid w:val="00743C1E"/>
    <w:rsid w:val="00754998"/>
    <w:rsid w:val="00757060"/>
    <w:rsid w:val="0076558B"/>
    <w:rsid w:val="007835FD"/>
    <w:rsid w:val="00790770"/>
    <w:rsid w:val="00794B38"/>
    <w:rsid w:val="00796514"/>
    <w:rsid w:val="007A126A"/>
    <w:rsid w:val="007B3939"/>
    <w:rsid w:val="007B5D18"/>
    <w:rsid w:val="007B7066"/>
    <w:rsid w:val="007C3556"/>
    <w:rsid w:val="007C3B22"/>
    <w:rsid w:val="007C5255"/>
    <w:rsid w:val="007D093A"/>
    <w:rsid w:val="007D1BCA"/>
    <w:rsid w:val="007D3BE1"/>
    <w:rsid w:val="007E1EA7"/>
    <w:rsid w:val="007E3634"/>
    <w:rsid w:val="007E4D8B"/>
    <w:rsid w:val="0080075A"/>
    <w:rsid w:val="008014E5"/>
    <w:rsid w:val="008015F1"/>
    <w:rsid w:val="00807E0B"/>
    <w:rsid w:val="00812E22"/>
    <w:rsid w:val="00816AFE"/>
    <w:rsid w:val="00817E7A"/>
    <w:rsid w:val="00821973"/>
    <w:rsid w:val="008268C4"/>
    <w:rsid w:val="00826FD2"/>
    <w:rsid w:val="00827E54"/>
    <w:rsid w:val="008304F3"/>
    <w:rsid w:val="00830E25"/>
    <w:rsid w:val="008345BE"/>
    <w:rsid w:val="0085006F"/>
    <w:rsid w:val="00850327"/>
    <w:rsid w:val="00861213"/>
    <w:rsid w:val="0086125F"/>
    <w:rsid w:val="00870BBD"/>
    <w:rsid w:val="00873AB2"/>
    <w:rsid w:val="00877266"/>
    <w:rsid w:val="00886266"/>
    <w:rsid w:val="00890A8A"/>
    <w:rsid w:val="00890B0C"/>
    <w:rsid w:val="00892BA6"/>
    <w:rsid w:val="008A1B58"/>
    <w:rsid w:val="008A54B8"/>
    <w:rsid w:val="008B70BC"/>
    <w:rsid w:val="008C06A3"/>
    <w:rsid w:val="008C5922"/>
    <w:rsid w:val="008C66F9"/>
    <w:rsid w:val="008D0979"/>
    <w:rsid w:val="008D23E2"/>
    <w:rsid w:val="008D4EE0"/>
    <w:rsid w:val="008D5116"/>
    <w:rsid w:val="008D5F24"/>
    <w:rsid w:val="008D66EB"/>
    <w:rsid w:val="008D70CE"/>
    <w:rsid w:val="008E1064"/>
    <w:rsid w:val="008E5270"/>
    <w:rsid w:val="008E6B3C"/>
    <w:rsid w:val="008F1443"/>
    <w:rsid w:val="008F6DE5"/>
    <w:rsid w:val="00904531"/>
    <w:rsid w:val="009047B4"/>
    <w:rsid w:val="00910029"/>
    <w:rsid w:val="00911BE5"/>
    <w:rsid w:val="009157CE"/>
    <w:rsid w:val="00934519"/>
    <w:rsid w:val="00950FFC"/>
    <w:rsid w:val="00963D44"/>
    <w:rsid w:val="00967CB8"/>
    <w:rsid w:val="00974232"/>
    <w:rsid w:val="00974DC5"/>
    <w:rsid w:val="00977C04"/>
    <w:rsid w:val="00980420"/>
    <w:rsid w:val="00987B15"/>
    <w:rsid w:val="009956F8"/>
    <w:rsid w:val="00995DE8"/>
    <w:rsid w:val="009A507D"/>
    <w:rsid w:val="009A6B74"/>
    <w:rsid w:val="009A7786"/>
    <w:rsid w:val="009C2857"/>
    <w:rsid w:val="009C68BA"/>
    <w:rsid w:val="009D25E8"/>
    <w:rsid w:val="009D2C47"/>
    <w:rsid w:val="009D5679"/>
    <w:rsid w:val="009E0F94"/>
    <w:rsid w:val="009F1DAE"/>
    <w:rsid w:val="009F7480"/>
    <w:rsid w:val="00A0557B"/>
    <w:rsid w:val="00A06A5B"/>
    <w:rsid w:val="00A203C4"/>
    <w:rsid w:val="00A20834"/>
    <w:rsid w:val="00A22E66"/>
    <w:rsid w:val="00A27996"/>
    <w:rsid w:val="00A326A4"/>
    <w:rsid w:val="00A33B2A"/>
    <w:rsid w:val="00A36677"/>
    <w:rsid w:val="00A40F3B"/>
    <w:rsid w:val="00A510B2"/>
    <w:rsid w:val="00A52EB9"/>
    <w:rsid w:val="00A57A2E"/>
    <w:rsid w:val="00A718EF"/>
    <w:rsid w:val="00A95173"/>
    <w:rsid w:val="00A96C92"/>
    <w:rsid w:val="00AA1789"/>
    <w:rsid w:val="00AA17C6"/>
    <w:rsid w:val="00AA1AC3"/>
    <w:rsid w:val="00AA3F6B"/>
    <w:rsid w:val="00AA567A"/>
    <w:rsid w:val="00AA765A"/>
    <w:rsid w:val="00AB057F"/>
    <w:rsid w:val="00AB2595"/>
    <w:rsid w:val="00AB5294"/>
    <w:rsid w:val="00AC5FF4"/>
    <w:rsid w:val="00AC797C"/>
    <w:rsid w:val="00AD3C34"/>
    <w:rsid w:val="00AD40DB"/>
    <w:rsid w:val="00AD5773"/>
    <w:rsid w:val="00AE2732"/>
    <w:rsid w:val="00AF3C94"/>
    <w:rsid w:val="00B04AEA"/>
    <w:rsid w:val="00B11133"/>
    <w:rsid w:val="00B111D3"/>
    <w:rsid w:val="00B11AC2"/>
    <w:rsid w:val="00B13EDD"/>
    <w:rsid w:val="00B16123"/>
    <w:rsid w:val="00B244CB"/>
    <w:rsid w:val="00B2534B"/>
    <w:rsid w:val="00B2739A"/>
    <w:rsid w:val="00B365FC"/>
    <w:rsid w:val="00B36EFE"/>
    <w:rsid w:val="00B561C5"/>
    <w:rsid w:val="00B64FF4"/>
    <w:rsid w:val="00B7061A"/>
    <w:rsid w:val="00B7367D"/>
    <w:rsid w:val="00B779A2"/>
    <w:rsid w:val="00B95D1C"/>
    <w:rsid w:val="00BA1A1C"/>
    <w:rsid w:val="00BA2113"/>
    <w:rsid w:val="00BB3464"/>
    <w:rsid w:val="00BB6335"/>
    <w:rsid w:val="00BC2E6A"/>
    <w:rsid w:val="00BC4DC1"/>
    <w:rsid w:val="00BC57FD"/>
    <w:rsid w:val="00BC737E"/>
    <w:rsid w:val="00BF0010"/>
    <w:rsid w:val="00BF1218"/>
    <w:rsid w:val="00C12F43"/>
    <w:rsid w:val="00C17D03"/>
    <w:rsid w:val="00C20EF9"/>
    <w:rsid w:val="00C27497"/>
    <w:rsid w:val="00C3768C"/>
    <w:rsid w:val="00C57675"/>
    <w:rsid w:val="00C60997"/>
    <w:rsid w:val="00C6205B"/>
    <w:rsid w:val="00C666A2"/>
    <w:rsid w:val="00C67236"/>
    <w:rsid w:val="00C7113F"/>
    <w:rsid w:val="00C719D8"/>
    <w:rsid w:val="00C756EA"/>
    <w:rsid w:val="00C76194"/>
    <w:rsid w:val="00C9475A"/>
    <w:rsid w:val="00C97A3B"/>
    <w:rsid w:val="00CA4BF1"/>
    <w:rsid w:val="00CB2ECC"/>
    <w:rsid w:val="00CB685B"/>
    <w:rsid w:val="00CB7E15"/>
    <w:rsid w:val="00CC38FC"/>
    <w:rsid w:val="00CD09BF"/>
    <w:rsid w:val="00CD0A54"/>
    <w:rsid w:val="00CD6AAF"/>
    <w:rsid w:val="00CF3A3F"/>
    <w:rsid w:val="00CF44D9"/>
    <w:rsid w:val="00D0532F"/>
    <w:rsid w:val="00D10F7D"/>
    <w:rsid w:val="00D14770"/>
    <w:rsid w:val="00D152B5"/>
    <w:rsid w:val="00D160F2"/>
    <w:rsid w:val="00D17300"/>
    <w:rsid w:val="00D258FE"/>
    <w:rsid w:val="00D36F07"/>
    <w:rsid w:val="00D45153"/>
    <w:rsid w:val="00D51F90"/>
    <w:rsid w:val="00D55E23"/>
    <w:rsid w:val="00D64ECA"/>
    <w:rsid w:val="00D80E54"/>
    <w:rsid w:val="00D83DD7"/>
    <w:rsid w:val="00D84D3D"/>
    <w:rsid w:val="00DB1013"/>
    <w:rsid w:val="00DB369B"/>
    <w:rsid w:val="00DB606B"/>
    <w:rsid w:val="00DD0564"/>
    <w:rsid w:val="00DD15D0"/>
    <w:rsid w:val="00DD5A3A"/>
    <w:rsid w:val="00DD73B5"/>
    <w:rsid w:val="00DE2C0A"/>
    <w:rsid w:val="00DE7DCC"/>
    <w:rsid w:val="00E006F0"/>
    <w:rsid w:val="00E11F2A"/>
    <w:rsid w:val="00E20048"/>
    <w:rsid w:val="00E21883"/>
    <w:rsid w:val="00E36299"/>
    <w:rsid w:val="00E46E7E"/>
    <w:rsid w:val="00E476F4"/>
    <w:rsid w:val="00E511CB"/>
    <w:rsid w:val="00E546C4"/>
    <w:rsid w:val="00E56312"/>
    <w:rsid w:val="00E637B2"/>
    <w:rsid w:val="00E746D0"/>
    <w:rsid w:val="00E85371"/>
    <w:rsid w:val="00E9156E"/>
    <w:rsid w:val="00E955B4"/>
    <w:rsid w:val="00EA796F"/>
    <w:rsid w:val="00EB5DED"/>
    <w:rsid w:val="00EB6724"/>
    <w:rsid w:val="00ED7B81"/>
    <w:rsid w:val="00EE6575"/>
    <w:rsid w:val="00EE69D5"/>
    <w:rsid w:val="00EF07B9"/>
    <w:rsid w:val="00EF3A28"/>
    <w:rsid w:val="00F02058"/>
    <w:rsid w:val="00F03FCE"/>
    <w:rsid w:val="00F05CA0"/>
    <w:rsid w:val="00F06B12"/>
    <w:rsid w:val="00F112CA"/>
    <w:rsid w:val="00F147C7"/>
    <w:rsid w:val="00F22C06"/>
    <w:rsid w:val="00F252FE"/>
    <w:rsid w:val="00F25A10"/>
    <w:rsid w:val="00F267C6"/>
    <w:rsid w:val="00F3510B"/>
    <w:rsid w:val="00F375ED"/>
    <w:rsid w:val="00F56254"/>
    <w:rsid w:val="00F66730"/>
    <w:rsid w:val="00F71E82"/>
    <w:rsid w:val="00F7424E"/>
    <w:rsid w:val="00F774EA"/>
    <w:rsid w:val="00F8106C"/>
    <w:rsid w:val="00F840F8"/>
    <w:rsid w:val="00FA1759"/>
    <w:rsid w:val="00FA46A2"/>
    <w:rsid w:val="00FA7639"/>
    <w:rsid w:val="00FB230C"/>
    <w:rsid w:val="00FB3F24"/>
    <w:rsid w:val="00FB5B15"/>
    <w:rsid w:val="00FB7F21"/>
    <w:rsid w:val="00FD1913"/>
    <w:rsid w:val="00FD1A14"/>
    <w:rsid w:val="00FD511A"/>
    <w:rsid w:val="00FD5503"/>
    <w:rsid w:val="00FE06DB"/>
    <w:rsid w:val="00FE10C7"/>
    <w:rsid w:val="564610CD"/>
    <w:rsid w:val="757E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4219</Words>
  <Characters>12514</Characters>
  <Lines>119</Lines>
  <Paragraphs>33</Paragraphs>
  <TotalTime>13</TotalTime>
  <ScaleCrop>false</ScaleCrop>
  <LinksUpToDate>false</LinksUpToDate>
  <CharactersWithSpaces>14088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2024-10-07T12:15:00Z</dcterms:created>
  <dc:creator>振 王</dc:creator>
  <cp:lastModifiedBy>stept2011</cp:lastModifiedBy>
  <dcterms:modified xsi:type="dcterms:W3CDTF">2026-01-04T05:13:58Z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eyJoZGlkIjoiMjVhZmZhNWQ2ZjdmNTFkYWZkZGNiOTIxY2M3YTU2MmIiLCJ1c2VySWQiOiI1MDM0Nzc3NjcifQ==</vt:lpwstr>
  </property>
  <property fmtid="{D5CDD505-2E9C-101B-9397-08002B2CF9AE}" pid="3" name="KSOProductBuildVer">
    <vt:lpwstr>2052-12.1.0.24034</vt:lpwstr>
  </property>
  <property fmtid="{D5CDD505-2E9C-101B-9397-08002B2CF9AE}" pid="4" name="ICV">
    <vt:lpwstr>1D2692BD8C004BD6B7655932AEFAF487_12</vt:lpwstr>
  </property>
</Properties>
</file>