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581E">
      <w:pPr>
        <w:snapToGrid w:val="0"/>
        <w:spacing w:line="360" w:lineRule="auto"/>
        <w:jc w:val="center"/>
        <w:rPr>
          <w:rFonts w:hint="eastAsia" w:ascii="Times New Roman" w:hAnsi="Times New Roman" w:cs="Times New Roman"/>
          <w:sz w:val="28"/>
          <w:szCs w:val="36"/>
        </w:rPr>
      </w:pPr>
      <w:r>
        <w:rPr>
          <w:rFonts w:hint="eastAsia" w:ascii="Times New Roman" w:hAnsi="Times New Roman" w:cs="Times New Roman"/>
          <w:sz w:val="28"/>
          <w:szCs w:val="36"/>
        </w:rPr>
        <w:t>欧盟有机产品认证信息交换程序要求</w:t>
      </w:r>
    </w:p>
    <w:p w14:paraId="38CC83B2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EU Organic Product Certification Information Exchange Procedure Requirements</w:t>
      </w:r>
    </w:p>
    <w:p w14:paraId="2372F0B7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（针对可疑或不合规托运货物的信息提供）</w:t>
      </w:r>
    </w:p>
    <w:p w14:paraId="48069A92"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(Information Provision for Suspected or Non-Compliant Consignments)</w:t>
      </w:r>
    </w:p>
    <w:p w14:paraId="0420DFED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B6ACE14">
      <w:pPr>
        <w:snapToGrid w:val="0"/>
        <w:spacing w:line="360" w:lineRule="auto"/>
        <w:ind w:firstLine="280" w:firstLineChars="1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1信息交换触发条件</w:t>
      </w:r>
    </w:p>
    <w:p w14:paraId="73FD3F95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 Trigger Conditions for Information Exchange</w:t>
      </w:r>
    </w:p>
    <w:p w14:paraId="7FA49808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1.1</w:t>
      </w:r>
      <w:r>
        <w:rPr>
          <w:rFonts w:hint="eastAsia" w:ascii="Times New Roman" w:hAnsi="Times New Roman" w:eastAsia="宋体" w:cs="Times New Roman"/>
          <w:sz w:val="28"/>
          <w:szCs w:val="28"/>
        </w:rPr>
        <w:t>认证机构在以下情况下需启动信息交换程序：</w:t>
      </w:r>
    </w:p>
    <w:p w14:paraId="6AE186E5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1.1</w:t>
      </w:r>
      <w:r>
        <w:rPr>
          <w:rFonts w:hint="eastAsia" w:ascii="Times New Roman" w:hAnsi="Times New Roman" w:eastAsia="宋体" w:cs="Times New Roman"/>
          <w:sz w:val="28"/>
          <w:szCs w:val="28"/>
        </w:rPr>
        <w:t>Certification bodies shall initiate information exchange procedures under the following circumstances:</w:t>
      </w:r>
    </w:p>
    <w:p w14:paraId="282199CA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1.1.1可疑不合规：收到关于使用未授权物质、污染或标签造假的举报或检测结果。Suspected Non-Compliance: Receiving reports or test results indicating unauthorized substance use, contamination, or fraudulent labeling.</w:t>
      </w:r>
    </w:p>
    <w:p w14:paraId="7375D416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1.1.2已确定不合规：通过检查或实验室分析确认托运货物违反（EU）2018/848法规。Confirmed Non-Compliance: Verification through inspections or laboratory analysis that consignments violate Regulation (EU) 2018/848.</w:t>
      </w:r>
    </w:p>
    <w:p w14:paraId="5EFD8BA7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1.1.3进口货物风险：怀疑进口自第三国的有机产品不符合欧盟标准。Risk in Imported Goods: Suspicions that organic products imported from third countries do not meet EU standards.</w:t>
      </w:r>
    </w:p>
    <w:p w14:paraId="0CFD94F3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2.需提供的信息内容</w:t>
      </w:r>
    </w:p>
    <w:p w14:paraId="5B2DF37D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 Required Information Content</w:t>
      </w:r>
    </w:p>
    <w:p w14:paraId="41CB38C6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认证机构应向欧盟委员会、相关成员国及其他控制机构提交以下必要信息：</w:t>
      </w:r>
    </w:p>
    <w:p w14:paraId="0864A01C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Certification bodies shall submit the following essential information to the European Commission, relevant Member States, and other control authorities:</w:t>
      </w:r>
    </w:p>
    <w:p w14:paraId="40A67547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2.1基础信息 / Basic Information</w:t>
      </w:r>
    </w:p>
    <w:p w14:paraId="17E6263A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2.1.1托运货物标识：Consignment Identification:</w:t>
      </w:r>
    </w:p>
    <w:p w14:paraId="43FAC96C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产品名称、批次号、生产日期、原产国。</w:t>
      </w:r>
    </w:p>
    <w:p w14:paraId="097548A1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Product name, batch number, production date, country of origin.</w:t>
      </w:r>
    </w:p>
    <w:p w14:paraId="3A54F30B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进口商/出口商名称及地址。</w:t>
      </w:r>
    </w:p>
    <w:p w14:paraId="2FFEF5EA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Importer/Exporter name and address.</w:t>
      </w:r>
    </w:p>
    <w:p w14:paraId="2084F8F5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有机认证证书编号及有效期。</w:t>
      </w:r>
    </w:p>
    <w:p w14:paraId="5573DED7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Organic certification certificate number and validity period.</w:t>
      </w:r>
    </w:p>
    <w:p w14:paraId="3BE7B5A0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2.1.2风险等级：根据历史记录及当前问题分类（轻微/重大/严重）。Risk Level: Classification based on historical records and current issues (Minor/Major/Critical).</w:t>
      </w:r>
    </w:p>
    <w:p w14:paraId="1A5E86EA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2.2调查与证据 / Investigation and Evidence</w:t>
      </w:r>
    </w:p>
    <w:p w14:paraId="05549E2B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2.2.1 检测报告Test Reports：</w:t>
      </w:r>
    </w:p>
    <w:p w14:paraId="78A7E196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2.2.1.1实验室名称、资质（如ISO 17025认证）、检测方法及结果。</w:t>
      </w:r>
    </w:p>
    <w:p w14:paraId="47C71AD0">
      <w:pPr>
        <w:snapToGrid w:val="0"/>
        <w:spacing w:line="360" w:lineRule="auto"/>
        <w:ind w:firstLine="840" w:firstLineChars="3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Laboratory name, accreditation (e.g., ISO 17025), testing methods, and results.</w:t>
      </w:r>
    </w:p>
    <w:p w14:paraId="5C992BA4">
      <w:pPr>
        <w:snapToGrid w:val="0"/>
        <w:spacing w:line="360" w:lineRule="auto"/>
        <w:ind w:firstLine="840" w:firstLineChars="3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抽样时间、地点及方法（附抽样记录表）。</w:t>
      </w:r>
    </w:p>
    <w:p w14:paraId="60A1EF64">
      <w:pPr>
        <w:snapToGrid w:val="0"/>
        <w:spacing w:line="360" w:lineRule="auto"/>
        <w:ind w:firstLine="840" w:firstLineChars="3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Sampling time, location, and method (with sampling record sheet).</w:t>
      </w:r>
    </w:p>
    <w:p w14:paraId="12D7B5D0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2.2.2 可追溯记录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Traceability Records:</w:t>
      </w:r>
    </w:p>
    <w:p w14:paraId="31867B2B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供应链全链条信息（从原料供应商到最终出口商）。Full supply chain information (from raw material suppliers to final exporters).</w:t>
      </w:r>
    </w:p>
    <w:p w14:paraId="1015A5D3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2.2.2.2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物流单据（提单、装箱单、发票）。Logistics documents (bill of lading, packing list, invoice).</w:t>
      </w:r>
    </w:p>
    <w:p w14:paraId="23D2AD9C">
      <w:pPr>
        <w:snapToGrid w:val="0"/>
        <w:spacing w:line="360" w:lineRule="auto"/>
        <w:ind w:firstLine="280" w:firstLine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2.2.3 不合规详情Non-Compliance Details：</w:t>
      </w:r>
    </w:p>
    <w:p w14:paraId="2B49681F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2.2.3.1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违规类型（如使用禁用农药、标签误导）。Type of violation (e.g., use of prohibited pesticides, misleading labeling).</w:t>
      </w:r>
    </w:p>
    <w:p w14:paraId="19A85046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2.2.3.2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违规发生阶段（生产、加工、储存或运输）。</w:t>
      </w:r>
    </w:p>
    <w:p w14:paraId="17C115DB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Stage of occurrence (production, processing, storage, or transportation).</w:t>
      </w:r>
    </w:p>
    <w:p w14:paraId="0C708632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2.3处理措施 / Handling Measures</w:t>
      </w:r>
    </w:p>
    <w:p w14:paraId="7C010EAC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2.3.1 临时措施：是否已暂停认证或禁止销售。Interim Measures: Whether certification has been suspended or sales prohibited.</w:t>
      </w:r>
    </w:p>
    <w:p w14:paraId="4F8D9F7F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2.3.2整改要求：向经营者发出的《整改通知》内容及期限。Corrective Actions: Content and deadlines of the Correction Notice issued to operators.</w:t>
      </w:r>
    </w:p>
    <w:p w14:paraId="6EA2FA54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2.3.3 长期措施：如撤销认证、市场禁入等（引用措施目录条款）。Long-Term Measures: Such as certification withdrawal or market ban (refer to the Catalogue of Measures).</w:t>
      </w:r>
    </w:p>
    <w:p w14:paraId="5340E1EF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 信息交换流程 Information Exchange Process</w:t>
      </w:r>
    </w:p>
    <w:p w14:paraId="53777374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3.1 即时通报（24小时内） / Immediate Notification (Within 24 Hours)</w:t>
      </w:r>
    </w:p>
    <w:p w14:paraId="21457B9D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3.1.1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通过OFIS系统提交：Submission via OFIS System:</w:t>
      </w:r>
    </w:p>
    <w:p w14:paraId="20B757E3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使用欧盟统一模板（Annex III to Delegated Regulation (EU) 2021/1698）。</w:t>
      </w:r>
    </w:p>
    <w:p w14:paraId="3CBEC618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Use the EU unified template (Annex III to Delegated Regulation (EU) 2021/1698).</w:t>
      </w:r>
    </w:p>
    <w:p w14:paraId="22B82076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3.1.2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上传支持文件（检测报告、物流记录等）。</w:t>
      </w:r>
    </w:p>
    <w:p w14:paraId="1B50682D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Upload supporting documents (test reports, logistics records, etc.).</w:t>
      </w:r>
    </w:p>
    <w:p w14:paraId="6C85C096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抄送相关方：Copy to Relevant Parties:</w:t>
      </w:r>
    </w:p>
    <w:p w14:paraId="6B30B783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欧盟委员会、出口国及进口国主管当局。European Commission, exporting and importing country authorities.</w:t>
      </w:r>
    </w:p>
    <w:p w14:paraId="77A708C4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涉及的其他认证机构（如分包商的控制机构）。Other involved certification bodies (e.g., control authorities for subcontractors).</w:t>
      </w:r>
    </w:p>
    <w:p w14:paraId="63908B0F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4调查与反馈（30日内） / Investigation and Feedback (Within 30 Days)</w:t>
      </w:r>
    </w:p>
    <w:p w14:paraId="00E0CA0F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4.1启动调查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Initiate Investigation: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 w14:paraId="5DCB81EF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4.1.1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现场检查涉事企业及供应链节点。Conduct on-site inspections of involved enterprises and supply chain nodes.</w:t>
      </w:r>
    </w:p>
    <w:p w14:paraId="178C3FA4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4.1.2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采集额外样本（如需）并送交认可实验室。Collect additional samples (if needed) and submit them to accredited laboratories.</w:t>
      </w:r>
    </w:p>
    <w:p w14:paraId="1ABD48A6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4.2 提交调查报告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Submit Investigation Report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 w14:paraId="45E9F993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包括违规原因、影响范围及责任方。Include causes of non-compliance, scope of impact, and responsible parties.</w:t>
      </w:r>
    </w:p>
    <w:p w14:paraId="3D186546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4.2.2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附纠正措施计划及执行时间表。Attach corrective action plans and implementation timelines.</w:t>
      </w:r>
    </w:p>
    <w:p w14:paraId="636AE005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4.3 后续跟进 / Follow-Up Actions</w:t>
      </w:r>
    </w:p>
    <w:p w14:paraId="7A3C5846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4.3.1更新数据库：Database Update:</w:t>
      </w:r>
    </w:p>
    <w:p w14:paraId="7985923C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4.3.1.1在OFIS系统中标记涉事货物状态（如“暂停”“撤销”）。Mark consignment status in OFIS (e.g., "Suspended," "Revoked").</w:t>
      </w:r>
    </w:p>
    <w:p w14:paraId="03766573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4.3.1.2记录整改结果及复检日期。Record corrective results and re-inspection dates.</w:t>
      </w:r>
    </w:p>
    <w:p w14:paraId="6F1FB745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4.3.2跨境协作：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Cross-Border Collaboration:</w:t>
      </w:r>
    </w:p>
    <w:p w14:paraId="610C927A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与第三国认证机构共享调查报告，确保供应链其他环节合规。</w:t>
      </w:r>
    </w:p>
    <w:p w14:paraId="0D2CA4D7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Share investigation reports with third-country certification bodies to ensure compliance across the supply chain.</w:t>
      </w:r>
    </w:p>
    <w:p w14:paraId="545103E5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5文件与记录管理Documentation and Record Management</w:t>
      </w:r>
    </w:p>
    <w:p w14:paraId="4AAF5427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5.1保存要求：Retention Requirements:</w:t>
      </w:r>
    </w:p>
    <w:p w14:paraId="7D3C9BB7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5.1.1所有信息记录（含通讯记录、检测报告、整改文件）保存至少5年。All records (including communication logs, test reports, corrective documents) shall be retained for at least 5 years.</w:t>
      </w:r>
    </w:p>
    <w:p w14:paraId="0350ED8C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5.2电子签名： Electronic Signatures:</w:t>
      </w:r>
    </w:p>
    <w:p w14:paraId="6541C57D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5.2.1使用符合欧盟2004/563/EC号决定的加密技术，确保文件不可篡改。Use encryption technologies compliant with EU Decision 2004/563/EC to ensure document integrity.</w:t>
      </w:r>
    </w:p>
    <w:p w14:paraId="42EB84E8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5.3内部审计：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Internal Audits:</w:t>
      </w:r>
    </w:p>
    <w:p w14:paraId="58E7B65E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5.3.1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质量监督部每季度核查信息交换流程的合规性。The Quality Supervision Department shall audit compliance with information exchange procedures quarterly.</w:t>
      </w:r>
    </w:p>
    <w:p w14:paraId="0325BD0A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 示例场景 / Example Scenarios</w:t>
      </w:r>
    </w:p>
    <w:p w14:paraId="04F30D2C"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场景1：进口蜂蜜检出禁用抗生素</w:t>
      </w:r>
    </w:p>
    <w:p w14:paraId="13C21222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Scenario 1: Detection of Prohibited Antibiotics in Imported Honey</w:t>
      </w:r>
    </w:p>
    <w:p w14:paraId="724D51C5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触发条件：实验室检测报告显示某批次蜂蜜含氯霉素（未授权物质）。</w:t>
      </w:r>
    </w:p>
    <w:p w14:paraId="02046576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Trigger: Laboratory tests confirm chloramphenicol (unauthorized substance) in a honey batch.</w:t>
      </w:r>
    </w:p>
    <w:p w14:paraId="7C336405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信息提交：Information Submission:</w:t>
      </w:r>
    </w:p>
    <w:p w14:paraId="30EA83FC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基础信息：批次号“HNY-2024-EU01”，出口商“Organic Honey Ltd.”（土耳其）。</w:t>
      </w:r>
    </w:p>
    <w:p w14:paraId="67E97AA0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Basic Information: Batch No. "HNY-2024-EU01," exporter "Organic Honey Ltd." (Turkey).</w:t>
      </w:r>
    </w:p>
    <w:p w14:paraId="30FB7D87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检测报告：由德国TÜV实验室出具，检测方法LC-MS/MS。</w:t>
      </w:r>
    </w:p>
    <w:p w14:paraId="12BDAB6B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Test Report: Issued by German TÜV Lab using LC-MS/MS.</w:t>
      </w:r>
    </w:p>
    <w:p w14:paraId="24652C42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措施：立即暂停COI证书，禁止该批次进入欧盟市场。</w:t>
      </w:r>
    </w:p>
    <w:p w14:paraId="3A7D3D81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Measures: Immediate suspension of COI certificate and prohibition of the batch from entering the EU market.</w:t>
      </w:r>
    </w:p>
    <w:p w14:paraId="5B7E4D5D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调查反馈：</w:t>
      </w:r>
    </w:p>
    <w:p w14:paraId="7EC0B761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30天内确认污染源自养蜂场违规用药，撤销出口商认证并通报土耳其主管当局。</w:t>
      </w:r>
    </w:p>
    <w:p w14:paraId="6A35950A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Feedback: Within 30 days, confirm contamination due to illegal drug use at the apiary, revoke exporter certification, and notify Turkish authorities.</w:t>
      </w:r>
    </w:p>
    <w:p w14:paraId="42EBA8CB"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场景2：第三国大豆标签造假</w:t>
      </w:r>
    </w:p>
    <w:p w14:paraId="5BDD937D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Scenario 2: Fraudulent Labeling of Soybeans from a Third Country</w:t>
      </w:r>
    </w:p>
    <w:p w14:paraId="407091B3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触发条件：市场投诉称某巴西有机大豆实际混入非有机原料。</w:t>
      </w:r>
    </w:p>
    <w:p w14:paraId="394C89E5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Trigger: Market complaints allege adulteration of Brazilian organic soybeans with non-organic ingredients.</w:t>
      </w:r>
    </w:p>
    <w:p w14:paraId="65EA1234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信息提交：Information Submission:</w:t>
      </w:r>
    </w:p>
    <w:p w14:paraId="0C4D116A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可追溯记录：供应商“Green Soy Co.”的采购合同及运输单据。</w:t>
      </w:r>
    </w:p>
    <w:p w14:paraId="15089B45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Traceability Records: Procurement contracts and shipping documents from supplier "Green Soy Co."</w:t>
      </w:r>
    </w:p>
    <w:p w14:paraId="3ECA1EDD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不合规详情：混入20%非有机大豆，标签标注“100%有机”。</w:t>
      </w:r>
    </w:p>
    <w:p w14:paraId="31D32CB8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Non-Compliance Details: 20% non-organic soybeans mixed in, labeled as "100% Organic."</w:t>
      </w:r>
    </w:p>
    <w:p w14:paraId="583B00DF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调查反馈：Feedback: </w:t>
      </w:r>
    </w:p>
    <w:p w14:paraId="3EB2F7D2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巴西认证机构确认问题后，召回产品并罚款，更新OFIS数据库风险等级。</w:t>
      </w:r>
    </w:p>
    <w:p w14:paraId="15EBFF17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Brazilian certification body confirms the issue, initiates product recall and fines, and updates the risk level in the OFIS database.</w:t>
      </w:r>
    </w:p>
    <w:p w14:paraId="3195257D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 相关法规引用Relevant Regulations</w:t>
      </w:r>
    </w:p>
    <w:p w14:paraId="31DAEFE7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（EU）2018/848法规：第21条（信息交换）、第29条（调查措施）。</w:t>
      </w:r>
    </w:p>
    <w:p w14:paraId="420A3219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Regulation (EU) 2018/848: Article 21 (Information Exchange), Article 29 (Investigative Measures).</w:t>
      </w:r>
    </w:p>
    <w:p w14:paraId="6591DEF0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Delegated Regulation (EU) 2021/1698：附件III（信息模板）、第22条（进口货物处理）。</w:t>
      </w:r>
    </w:p>
    <w:p w14:paraId="29DAE281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Delegated Regulation (EU) 2021/1698: Annex III (Information Template), Article 22 (Handling of Imported Goods).</w:t>
      </w:r>
    </w:p>
    <w:p w14:paraId="7364BC19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ISO/IEC 17065:2012：第7.10条（变更管理）。</w:t>
      </w:r>
    </w:p>
    <w:p w14:paraId="053B16F0">
      <w:pPr>
        <w:snapToGrid w:val="0"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ISO/IEC 17065:2012: Clause 7.10 (Management of Changes).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52810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B53676">
            <w:pPr>
              <w:pStyle w:val="6"/>
              <w:ind w:right="540"/>
              <w:jc w:val="right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9C88AF">
    <w:pPr>
      <w:pStyle w:val="6"/>
      <w:rPr>
        <w:rFonts w:hint="eastAsia"/>
      </w:rPr>
    </w:pPr>
    <w:r>
      <w:rPr>
        <w:rFonts w:hint="eastAsia"/>
      </w:rPr>
      <w:t>CETC-EU-OP</w:t>
    </w:r>
    <w:r>
      <w:rPr>
        <w:rFonts w:hint="eastAsia"/>
        <w:lang w:val="en-US" w:eastAsia="zh-CN"/>
      </w:rPr>
      <w:t>27</w:t>
    </w:r>
    <w:r>
      <w:rPr>
        <w:rFonts w:hint="eastAsia"/>
      </w:rPr>
      <w:t>-V1：20240801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0050">
    <w:pPr>
      <w:pStyle w:val="7"/>
      <w:jc w:val="right"/>
      <w:rPr>
        <w:rFonts w:hint="eastAsia"/>
      </w:rPr>
    </w:pPr>
    <w:r>
      <w:drawing>
        <wp:inline distT="0" distB="0" distL="0" distR="0">
          <wp:extent cx="1541145" cy="1089660"/>
          <wp:effectExtent l="0" t="0" r="0" b="0"/>
          <wp:docPr id="14367380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38075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855" cy="109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5"/>
    <w:rsid w:val="00005A00"/>
    <w:rsid w:val="0000656C"/>
    <w:rsid w:val="00032EF4"/>
    <w:rsid w:val="00040136"/>
    <w:rsid w:val="00051BEB"/>
    <w:rsid w:val="000535A8"/>
    <w:rsid w:val="00054142"/>
    <w:rsid w:val="00064EE1"/>
    <w:rsid w:val="00067761"/>
    <w:rsid w:val="00074213"/>
    <w:rsid w:val="00076ACD"/>
    <w:rsid w:val="00083E79"/>
    <w:rsid w:val="00092B06"/>
    <w:rsid w:val="00093C87"/>
    <w:rsid w:val="00094D2A"/>
    <w:rsid w:val="000A63A0"/>
    <w:rsid w:val="000B0A74"/>
    <w:rsid w:val="000C4F3A"/>
    <w:rsid w:val="000C7E94"/>
    <w:rsid w:val="000D7751"/>
    <w:rsid w:val="000E1040"/>
    <w:rsid w:val="000E6644"/>
    <w:rsid w:val="000F1967"/>
    <w:rsid w:val="000F2E91"/>
    <w:rsid w:val="000F3C00"/>
    <w:rsid w:val="000F74F4"/>
    <w:rsid w:val="001016EE"/>
    <w:rsid w:val="00105C37"/>
    <w:rsid w:val="001146BD"/>
    <w:rsid w:val="0011706E"/>
    <w:rsid w:val="00123FA2"/>
    <w:rsid w:val="001274D7"/>
    <w:rsid w:val="00132B09"/>
    <w:rsid w:val="0014263F"/>
    <w:rsid w:val="00157320"/>
    <w:rsid w:val="00165022"/>
    <w:rsid w:val="00184269"/>
    <w:rsid w:val="00186057"/>
    <w:rsid w:val="001874B6"/>
    <w:rsid w:val="001905DA"/>
    <w:rsid w:val="00195319"/>
    <w:rsid w:val="001A0A61"/>
    <w:rsid w:val="001A1A11"/>
    <w:rsid w:val="001A2D58"/>
    <w:rsid w:val="001A6B15"/>
    <w:rsid w:val="001B126B"/>
    <w:rsid w:val="001B2580"/>
    <w:rsid w:val="001C0BD6"/>
    <w:rsid w:val="001C253F"/>
    <w:rsid w:val="001C2B1C"/>
    <w:rsid w:val="001D3FA0"/>
    <w:rsid w:val="001D659B"/>
    <w:rsid w:val="001E6F17"/>
    <w:rsid w:val="001F57F0"/>
    <w:rsid w:val="002036C7"/>
    <w:rsid w:val="0021438A"/>
    <w:rsid w:val="00216ACE"/>
    <w:rsid w:val="00232D73"/>
    <w:rsid w:val="00243063"/>
    <w:rsid w:val="00252987"/>
    <w:rsid w:val="00273921"/>
    <w:rsid w:val="0028682A"/>
    <w:rsid w:val="00287BCD"/>
    <w:rsid w:val="00290C5D"/>
    <w:rsid w:val="00292CD8"/>
    <w:rsid w:val="002A1C71"/>
    <w:rsid w:val="002B2662"/>
    <w:rsid w:val="002B3D80"/>
    <w:rsid w:val="002D417C"/>
    <w:rsid w:val="002E1788"/>
    <w:rsid w:val="002E2A82"/>
    <w:rsid w:val="002F1381"/>
    <w:rsid w:val="002F231F"/>
    <w:rsid w:val="002F39D4"/>
    <w:rsid w:val="00301FE4"/>
    <w:rsid w:val="003033CD"/>
    <w:rsid w:val="00304C01"/>
    <w:rsid w:val="003067FD"/>
    <w:rsid w:val="00307E75"/>
    <w:rsid w:val="00311143"/>
    <w:rsid w:val="00311CB8"/>
    <w:rsid w:val="00312DD0"/>
    <w:rsid w:val="0032062F"/>
    <w:rsid w:val="0032754C"/>
    <w:rsid w:val="003335AC"/>
    <w:rsid w:val="003404D7"/>
    <w:rsid w:val="00347422"/>
    <w:rsid w:val="00347E63"/>
    <w:rsid w:val="00364F68"/>
    <w:rsid w:val="00366217"/>
    <w:rsid w:val="00367C01"/>
    <w:rsid w:val="00372D36"/>
    <w:rsid w:val="003872DF"/>
    <w:rsid w:val="003963DB"/>
    <w:rsid w:val="003B0C14"/>
    <w:rsid w:val="003B3A6F"/>
    <w:rsid w:val="003B7E9F"/>
    <w:rsid w:val="003C72BB"/>
    <w:rsid w:val="003D0B1E"/>
    <w:rsid w:val="003D0BFA"/>
    <w:rsid w:val="003D249D"/>
    <w:rsid w:val="003D30C5"/>
    <w:rsid w:val="003D64C1"/>
    <w:rsid w:val="003F62E5"/>
    <w:rsid w:val="00402B5D"/>
    <w:rsid w:val="0041226B"/>
    <w:rsid w:val="00425250"/>
    <w:rsid w:val="004260FF"/>
    <w:rsid w:val="00427838"/>
    <w:rsid w:val="004432F2"/>
    <w:rsid w:val="00445A53"/>
    <w:rsid w:val="00445D36"/>
    <w:rsid w:val="00446A1F"/>
    <w:rsid w:val="00462615"/>
    <w:rsid w:val="00463DFF"/>
    <w:rsid w:val="004674BE"/>
    <w:rsid w:val="00467533"/>
    <w:rsid w:val="00470181"/>
    <w:rsid w:val="0047248E"/>
    <w:rsid w:val="00474B5B"/>
    <w:rsid w:val="00475F80"/>
    <w:rsid w:val="00477D94"/>
    <w:rsid w:val="00480692"/>
    <w:rsid w:val="004823B0"/>
    <w:rsid w:val="00484EB3"/>
    <w:rsid w:val="004A647E"/>
    <w:rsid w:val="004A64CE"/>
    <w:rsid w:val="004B3891"/>
    <w:rsid w:val="004C6975"/>
    <w:rsid w:val="004D379F"/>
    <w:rsid w:val="004E1DE2"/>
    <w:rsid w:val="004E1F36"/>
    <w:rsid w:val="004F0B9F"/>
    <w:rsid w:val="004F2A0D"/>
    <w:rsid w:val="004F5FAB"/>
    <w:rsid w:val="004F7C17"/>
    <w:rsid w:val="005040D6"/>
    <w:rsid w:val="00512752"/>
    <w:rsid w:val="00526239"/>
    <w:rsid w:val="005318B0"/>
    <w:rsid w:val="0054096F"/>
    <w:rsid w:val="005432CD"/>
    <w:rsid w:val="005448DB"/>
    <w:rsid w:val="0055033C"/>
    <w:rsid w:val="0055394D"/>
    <w:rsid w:val="00560BFF"/>
    <w:rsid w:val="00564C80"/>
    <w:rsid w:val="00570941"/>
    <w:rsid w:val="00571F32"/>
    <w:rsid w:val="00573CE9"/>
    <w:rsid w:val="0057722B"/>
    <w:rsid w:val="00582E2D"/>
    <w:rsid w:val="00583077"/>
    <w:rsid w:val="0058787B"/>
    <w:rsid w:val="0059058A"/>
    <w:rsid w:val="005A0A27"/>
    <w:rsid w:val="005B1DA3"/>
    <w:rsid w:val="005B4599"/>
    <w:rsid w:val="005B6EC0"/>
    <w:rsid w:val="005C057D"/>
    <w:rsid w:val="005C1133"/>
    <w:rsid w:val="005D1C75"/>
    <w:rsid w:val="005E7DD0"/>
    <w:rsid w:val="005F0370"/>
    <w:rsid w:val="005F3109"/>
    <w:rsid w:val="005F5652"/>
    <w:rsid w:val="005F791B"/>
    <w:rsid w:val="00616CC8"/>
    <w:rsid w:val="006234D9"/>
    <w:rsid w:val="00632F60"/>
    <w:rsid w:val="006417A4"/>
    <w:rsid w:val="0064250F"/>
    <w:rsid w:val="00654C20"/>
    <w:rsid w:val="006566DB"/>
    <w:rsid w:val="00670D36"/>
    <w:rsid w:val="0067246E"/>
    <w:rsid w:val="00672693"/>
    <w:rsid w:val="00675598"/>
    <w:rsid w:val="0067688C"/>
    <w:rsid w:val="006779F4"/>
    <w:rsid w:val="00683C59"/>
    <w:rsid w:val="00690997"/>
    <w:rsid w:val="006A0B7C"/>
    <w:rsid w:val="006A38C9"/>
    <w:rsid w:val="006B665F"/>
    <w:rsid w:val="006C1ED0"/>
    <w:rsid w:val="006D6318"/>
    <w:rsid w:val="006E014F"/>
    <w:rsid w:val="006F2946"/>
    <w:rsid w:val="00702B39"/>
    <w:rsid w:val="00703118"/>
    <w:rsid w:val="007130DD"/>
    <w:rsid w:val="0071391B"/>
    <w:rsid w:val="007152ED"/>
    <w:rsid w:val="00723DB4"/>
    <w:rsid w:val="0072653B"/>
    <w:rsid w:val="007269FF"/>
    <w:rsid w:val="0074247B"/>
    <w:rsid w:val="00743B3E"/>
    <w:rsid w:val="00743C1E"/>
    <w:rsid w:val="00754998"/>
    <w:rsid w:val="00757060"/>
    <w:rsid w:val="0076558B"/>
    <w:rsid w:val="007835FD"/>
    <w:rsid w:val="00790770"/>
    <w:rsid w:val="00794B38"/>
    <w:rsid w:val="00796514"/>
    <w:rsid w:val="007A126A"/>
    <w:rsid w:val="007B3939"/>
    <w:rsid w:val="007B5D18"/>
    <w:rsid w:val="007B7066"/>
    <w:rsid w:val="007C3556"/>
    <w:rsid w:val="007C3B22"/>
    <w:rsid w:val="007C5255"/>
    <w:rsid w:val="007D093A"/>
    <w:rsid w:val="007D1BCA"/>
    <w:rsid w:val="007D3BE1"/>
    <w:rsid w:val="007E1EA7"/>
    <w:rsid w:val="007E3634"/>
    <w:rsid w:val="007E4D8B"/>
    <w:rsid w:val="0080075A"/>
    <w:rsid w:val="008014E5"/>
    <w:rsid w:val="008015F1"/>
    <w:rsid w:val="00807E0B"/>
    <w:rsid w:val="00812E22"/>
    <w:rsid w:val="00816AFE"/>
    <w:rsid w:val="00817E7A"/>
    <w:rsid w:val="00821973"/>
    <w:rsid w:val="008268C4"/>
    <w:rsid w:val="00826FD2"/>
    <w:rsid w:val="00827E54"/>
    <w:rsid w:val="008304F3"/>
    <w:rsid w:val="00830E25"/>
    <w:rsid w:val="008345BE"/>
    <w:rsid w:val="0085006F"/>
    <w:rsid w:val="00850327"/>
    <w:rsid w:val="00861213"/>
    <w:rsid w:val="0086125F"/>
    <w:rsid w:val="00870BBD"/>
    <w:rsid w:val="00873AB2"/>
    <w:rsid w:val="00877266"/>
    <w:rsid w:val="00886266"/>
    <w:rsid w:val="00890A8A"/>
    <w:rsid w:val="00890B0C"/>
    <w:rsid w:val="00892BA6"/>
    <w:rsid w:val="008A1B58"/>
    <w:rsid w:val="008A54B8"/>
    <w:rsid w:val="008B70BC"/>
    <w:rsid w:val="008C06A3"/>
    <w:rsid w:val="008C5922"/>
    <w:rsid w:val="008C66F9"/>
    <w:rsid w:val="008D0979"/>
    <w:rsid w:val="008D23E2"/>
    <w:rsid w:val="008D4EE0"/>
    <w:rsid w:val="008D5116"/>
    <w:rsid w:val="008D5F24"/>
    <w:rsid w:val="008D66EB"/>
    <w:rsid w:val="008D70CE"/>
    <w:rsid w:val="008E1064"/>
    <w:rsid w:val="008E5270"/>
    <w:rsid w:val="008E6B3C"/>
    <w:rsid w:val="008F1443"/>
    <w:rsid w:val="008F6DE5"/>
    <w:rsid w:val="00904531"/>
    <w:rsid w:val="009047B4"/>
    <w:rsid w:val="00910029"/>
    <w:rsid w:val="00911BE5"/>
    <w:rsid w:val="009157CE"/>
    <w:rsid w:val="00934519"/>
    <w:rsid w:val="00950FFC"/>
    <w:rsid w:val="00963D44"/>
    <w:rsid w:val="00967CB8"/>
    <w:rsid w:val="00974232"/>
    <w:rsid w:val="00974DC5"/>
    <w:rsid w:val="00977C04"/>
    <w:rsid w:val="00980420"/>
    <w:rsid w:val="00987B15"/>
    <w:rsid w:val="009956F8"/>
    <w:rsid w:val="00995DE8"/>
    <w:rsid w:val="009A507D"/>
    <w:rsid w:val="009A6B74"/>
    <w:rsid w:val="009A7786"/>
    <w:rsid w:val="009C2857"/>
    <w:rsid w:val="009C68BA"/>
    <w:rsid w:val="009D25E8"/>
    <w:rsid w:val="009D2C47"/>
    <w:rsid w:val="009D5679"/>
    <w:rsid w:val="009E0F94"/>
    <w:rsid w:val="009F1DAE"/>
    <w:rsid w:val="009F7480"/>
    <w:rsid w:val="00A0557B"/>
    <w:rsid w:val="00A06A5B"/>
    <w:rsid w:val="00A203C4"/>
    <w:rsid w:val="00A20834"/>
    <w:rsid w:val="00A22E66"/>
    <w:rsid w:val="00A27996"/>
    <w:rsid w:val="00A326A4"/>
    <w:rsid w:val="00A33B2A"/>
    <w:rsid w:val="00A36677"/>
    <w:rsid w:val="00A40F3B"/>
    <w:rsid w:val="00A510B2"/>
    <w:rsid w:val="00A52EB9"/>
    <w:rsid w:val="00A57A2E"/>
    <w:rsid w:val="00A718EF"/>
    <w:rsid w:val="00A95173"/>
    <w:rsid w:val="00A96C92"/>
    <w:rsid w:val="00AA1789"/>
    <w:rsid w:val="00AA17C6"/>
    <w:rsid w:val="00AA1AC3"/>
    <w:rsid w:val="00AA3F6B"/>
    <w:rsid w:val="00AA567A"/>
    <w:rsid w:val="00AA765A"/>
    <w:rsid w:val="00AB057F"/>
    <w:rsid w:val="00AB2595"/>
    <w:rsid w:val="00AB5294"/>
    <w:rsid w:val="00AC5FF4"/>
    <w:rsid w:val="00AC797C"/>
    <w:rsid w:val="00AD3C34"/>
    <w:rsid w:val="00AD40DB"/>
    <w:rsid w:val="00AD5773"/>
    <w:rsid w:val="00AE2732"/>
    <w:rsid w:val="00AF3C94"/>
    <w:rsid w:val="00B04AEA"/>
    <w:rsid w:val="00B11133"/>
    <w:rsid w:val="00B111D3"/>
    <w:rsid w:val="00B11AC2"/>
    <w:rsid w:val="00B13EDD"/>
    <w:rsid w:val="00B16123"/>
    <w:rsid w:val="00B244CB"/>
    <w:rsid w:val="00B2534B"/>
    <w:rsid w:val="00B2739A"/>
    <w:rsid w:val="00B365FC"/>
    <w:rsid w:val="00B36EFE"/>
    <w:rsid w:val="00B561C5"/>
    <w:rsid w:val="00B64FF4"/>
    <w:rsid w:val="00B7061A"/>
    <w:rsid w:val="00B7367D"/>
    <w:rsid w:val="00B779A2"/>
    <w:rsid w:val="00B95D1C"/>
    <w:rsid w:val="00BA1A1C"/>
    <w:rsid w:val="00BA2113"/>
    <w:rsid w:val="00BB3464"/>
    <w:rsid w:val="00BB6335"/>
    <w:rsid w:val="00BC2E6A"/>
    <w:rsid w:val="00BC4DC1"/>
    <w:rsid w:val="00BC57FD"/>
    <w:rsid w:val="00BC737E"/>
    <w:rsid w:val="00BF0010"/>
    <w:rsid w:val="00BF1218"/>
    <w:rsid w:val="00C12F43"/>
    <w:rsid w:val="00C17D03"/>
    <w:rsid w:val="00C20EF9"/>
    <w:rsid w:val="00C27497"/>
    <w:rsid w:val="00C3768C"/>
    <w:rsid w:val="00C57675"/>
    <w:rsid w:val="00C60997"/>
    <w:rsid w:val="00C6205B"/>
    <w:rsid w:val="00C666A2"/>
    <w:rsid w:val="00C67236"/>
    <w:rsid w:val="00C7113F"/>
    <w:rsid w:val="00C719D8"/>
    <w:rsid w:val="00C756EA"/>
    <w:rsid w:val="00C76194"/>
    <w:rsid w:val="00C9475A"/>
    <w:rsid w:val="00C97A3B"/>
    <w:rsid w:val="00CA4BF1"/>
    <w:rsid w:val="00CB2ECC"/>
    <w:rsid w:val="00CB685B"/>
    <w:rsid w:val="00CB7E15"/>
    <w:rsid w:val="00CC38FC"/>
    <w:rsid w:val="00CD09BF"/>
    <w:rsid w:val="00CD0A54"/>
    <w:rsid w:val="00CD6AAF"/>
    <w:rsid w:val="00CF3A3F"/>
    <w:rsid w:val="00CF44D9"/>
    <w:rsid w:val="00D0532F"/>
    <w:rsid w:val="00D10F7D"/>
    <w:rsid w:val="00D14770"/>
    <w:rsid w:val="00D152B5"/>
    <w:rsid w:val="00D160F2"/>
    <w:rsid w:val="00D17300"/>
    <w:rsid w:val="00D258FE"/>
    <w:rsid w:val="00D36F07"/>
    <w:rsid w:val="00D45153"/>
    <w:rsid w:val="00D51F90"/>
    <w:rsid w:val="00D55E23"/>
    <w:rsid w:val="00D64ECA"/>
    <w:rsid w:val="00D80E54"/>
    <w:rsid w:val="00D83DD7"/>
    <w:rsid w:val="00D84D3D"/>
    <w:rsid w:val="00DB1013"/>
    <w:rsid w:val="00DB369B"/>
    <w:rsid w:val="00DB606B"/>
    <w:rsid w:val="00DD0564"/>
    <w:rsid w:val="00DD15D0"/>
    <w:rsid w:val="00DD5A3A"/>
    <w:rsid w:val="00DD73B5"/>
    <w:rsid w:val="00DE2C0A"/>
    <w:rsid w:val="00DE7DCC"/>
    <w:rsid w:val="00E006F0"/>
    <w:rsid w:val="00E11F2A"/>
    <w:rsid w:val="00E20048"/>
    <w:rsid w:val="00E21883"/>
    <w:rsid w:val="00E36299"/>
    <w:rsid w:val="00E46E7E"/>
    <w:rsid w:val="00E476F4"/>
    <w:rsid w:val="00E511CB"/>
    <w:rsid w:val="00E546C4"/>
    <w:rsid w:val="00E56312"/>
    <w:rsid w:val="00E637B2"/>
    <w:rsid w:val="00E746D0"/>
    <w:rsid w:val="00E85371"/>
    <w:rsid w:val="00E9156E"/>
    <w:rsid w:val="00E955B4"/>
    <w:rsid w:val="00EA796F"/>
    <w:rsid w:val="00EB5DED"/>
    <w:rsid w:val="00EB6724"/>
    <w:rsid w:val="00ED7B81"/>
    <w:rsid w:val="00EE6575"/>
    <w:rsid w:val="00EE69D5"/>
    <w:rsid w:val="00EF07B9"/>
    <w:rsid w:val="00EF3A28"/>
    <w:rsid w:val="00F02058"/>
    <w:rsid w:val="00F03FCE"/>
    <w:rsid w:val="00F05CA0"/>
    <w:rsid w:val="00F06B12"/>
    <w:rsid w:val="00F112CA"/>
    <w:rsid w:val="00F147C7"/>
    <w:rsid w:val="00F22C06"/>
    <w:rsid w:val="00F252FE"/>
    <w:rsid w:val="00F25A10"/>
    <w:rsid w:val="00F267C6"/>
    <w:rsid w:val="00F3510B"/>
    <w:rsid w:val="00F375ED"/>
    <w:rsid w:val="00F56254"/>
    <w:rsid w:val="00F66730"/>
    <w:rsid w:val="00F71E82"/>
    <w:rsid w:val="00F7424E"/>
    <w:rsid w:val="00F774EA"/>
    <w:rsid w:val="00F8106C"/>
    <w:rsid w:val="00F840F8"/>
    <w:rsid w:val="00FA1759"/>
    <w:rsid w:val="00FA46A2"/>
    <w:rsid w:val="00FA7639"/>
    <w:rsid w:val="00FB230C"/>
    <w:rsid w:val="00FB3F24"/>
    <w:rsid w:val="00FB5B15"/>
    <w:rsid w:val="00FB7F21"/>
    <w:rsid w:val="00FD1913"/>
    <w:rsid w:val="00FD1A14"/>
    <w:rsid w:val="00FD511A"/>
    <w:rsid w:val="00FD5503"/>
    <w:rsid w:val="00FE06DB"/>
    <w:rsid w:val="00FE10C7"/>
    <w:rsid w:val="354A5E86"/>
    <w:rsid w:val="43206B30"/>
    <w:rsid w:val="7ED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5"/>
    <w:next w:val="5"/>
    <w:link w:val="26"/>
    <w:semiHidden/>
    <w:unhideWhenUsed/>
    <w:uiPriority w:val="99"/>
    <w:rPr>
      <w:b/>
      <w:bCs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">
    <w:name w:val="oj-tbl-h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">
    <w:name w:val="oj-tbl-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">
    <w:name w:val="oj-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4">
    <w:name w:val="oj-bold"/>
    <w:basedOn w:val="12"/>
    <w:uiPriority w:val="0"/>
  </w:style>
  <w:style w:type="character" w:customStyle="1" w:styleId="25">
    <w:name w:val="批注文字 字符"/>
    <w:basedOn w:val="12"/>
    <w:link w:val="5"/>
    <w:semiHidden/>
    <w:uiPriority w:val="99"/>
  </w:style>
  <w:style w:type="character" w:customStyle="1" w:styleId="26">
    <w:name w:val="批注主题 字符"/>
    <w:basedOn w:val="25"/>
    <w:link w:val="9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E054-EA4E-47E3-8168-A0500F064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5006</Words>
  <Characters>14876</Characters>
  <Lines>119</Lines>
  <Paragraphs>33</Paragraphs>
  <TotalTime>7</TotalTime>
  <ScaleCrop>false</ScaleCrop>
  <LinksUpToDate>false</LinksUpToDate>
  <CharactersWithSpaces>16748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2024-10-07T12:15:00Z</dcterms:created>
  <dc:creator>振 王</dc:creator>
  <cp:lastModifiedBy>stept2011</cp:lastModifiedBy>
  <dcterms:modified xsi:type="dcterms:W3CDTF">2025-03-27T19:27:10Z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eyJoZGlkIjoiMjVhZmZhNWQ2ZjdmNTFkYWZkZGNiOTIxY2M3YTU2MmIiLCJ1c2VySWQiOiI1MDM0Nzc3NjcifQ==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BE6E662304F44E718BB195AF45696837_12</vt:lpwstr>
  </property>
</Properties>
</file>