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180" w:type="dxa"/>
        <w:jc w:val="center"/>
        <w:tblCellSpacing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rPr>
          <w:trHeight w:val="13297" w:hRule="atLeast"/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  <w:t>食品接触产品</w:t>
            </w: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安全</w:t>
            </w:r>
            <w:r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  <w:t>认证</w:t>
            </w:r>
            <w:r>
              <w:rPr>
                <w:rFonts w:hint="default"/>
                <w:lang w:val="en-US" w:eastAsia="zh-CN"/>
              </w:rPr>
              <w:br w:type="textWrapping"/>
            </w:r>
            <w:r>
              <w:rPr>
                <w:rFonts w:hint="default"/>
                <w:lang w:val="en-US" w:eastAsia="zh-CN"/>
              </w:rPr>
              <w:drawing>
                <wp:inline distT="0" distB="0" distL="0" distR="0">
                  <wp:extent cx="6477000" cy="28575"/>
                  <wp:effectExtent l="0" t="0" r="0" b="9525"/>
                  <wp:docPr id="1026" name="图片 1" descr="IMG_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" descr="IMG_256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0" cy="28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3"/>
              <w:tblW w:w="10200" w:type="dxa"/>
              <w:tblCellSpacing w:w="0" w:type="dxa"/>
              <w:tblInd w:w="0" w:type="dxa"/>
              <w:shd w:val="clear" w:color="auto" w:fill="FF6600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45"/>
              <w:gridCol w:w="179"/>
              <w:gridCol w:w="5426"/>
              <w:gridCol w:w="394"/>
              <w:gridCol w:w="285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  1、食品接触产品</w:t>
                  </w:r>
                  <w:r>
                    <w:rPr>
                      <w:rFonts w:hint="eastAsia"/>
                      <w:lang w:val="en-US" w:eastAsia="zh-CN"/>
                    </w:rPr>
                    <w:t>安全</w:t>
                  </w:r>
                  <w:r>
                    <w:rPr>
                      <w:rFonts w:hint="default"/>
                      <w:lang w:val="en-US" w:eastAsia="zh-CN"/>
                    </w:rPr>
                    <w:t>认证简介</w:t>
                  </w:r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01" w:hRule="atLeast"/>
                <w:tblCellSpacing w:w="0" w:type="dxa"/>
              </w:trPr>
              <w:tc>
                <w:tcPr>
                  <w:tcW w:w="6950" w:type="dxa"/>
                  <w:gridSpan w:val="3"/>
                  <w:shd w:val="clear" w:color="auto" w:fill="auto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　　  食品接触</w:t>
                  </w:r>
                  <w:r>
                    <w:rPr>
                      <w:rFonts w:hint="eastAsia"/>
                      <w:lang w:val="en-US" w:eastAsia="zh-CN"/>
                    </w:rPr>
                    <w:t>产品安全</w:t>
                  </w:r>
                  <w:r>
                    <w:rPr>
                      <w:rFonts w:hint="default"/>
                      <w:lang w:val="en-US" w:eastAsia="zh-CN"/>
                    </w:rPr>
                    <w:t>认证，是针对问题的根源---材料与食品接触过程中</w:t>
                  </w:r>
                  <w:r>
                    <w:rPr>
                      <w:rFonts w:hint="eastAsia"/>
                      <w:lang w:val="en-US" w:eastAsia="zh-CN"/>
                    </w:rPr>
                    <w:t>可能转移到食品中的</w:t>
                  </w:r>
                  <w:r>
                    <w:rPr>
                      <w:rFonts w:hint="default"/>
                      <w:lang w:val="en-US" w:eastAsia="zh-CN"/>
                    </w:rPr>
                    <w:t>物质进行考核与评价。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 xml:space="preserve"> 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</w:t>
                  </w:r>
                  <w:r>
                    <w:rPr>
                      <w:rFonts w:hint="default"/>
                      <w:lang w:val="en-US" w:eastAsia="zh-CN"/>
                    </w:rPr>
                    <w:t>食品接触</w:t>
                  </w:r>
                  <w:r>
                    <w:rPr>
                      <w:rFonts w:hint="eastAsia"/>
                      <w:lang w:val="en-US" w:eastAsia="zh-CN"/>
                    </w:rPr>
                    <w:t>产品安全</w:t>
                  </w:r>
                  <w:r>
                    <w:rPr>
                      <w:rFonts w:hint="default"/>
                      <w:lang w:val="en-US" w:eastAsia="zh-CN"/>
                    </w:rPr>
                    <w:t>认证在国家发布的法律法规基础上，在</w:t>
                  </w:r>
                  <w:r>
                    <w:rPr>
                      <w:rFonts w:hint="eastAsia"/>
                      <w:lang w:val="en-US" w:eastAsia="zh-CN"/>
                    </w:rPr>
                    <w:t>企业</w:t>
                  </w:r>
                  <w:r>
                    <w:rPr>
                      <w:rFonts w:hint="default"/>
                      <w:lang w:val="en-US" w:eastAsia="zh-CN"/>
                    </w:rPr>
                    <w:t>既有</w:t>
                  </w:r>
                  <w:r>
                    <w:rPr>
                      <w:rFonts w:hint="eastAsia"/>
                      <w:lang w:val="en-US" w:eastAsia="zh-CN"/>
                    </w:rPr>
                    <w:t>的</w:t>
                  </w:r>
                  <w:r>
                    <w:rPr>
                      <w:rFonts w:hint="default"/>
                      <w:lang w:val="en-US" w:eastAsia="zh-CN"/>
                    </w:rPr>
                    <w:t>安全评估项目基础上，严格按照国家标准对与食品接触的材料进行测试，并对获证企业进行获证后监督，促使企业能持续的生产符合认证要求的产品，向社会传递有价值的产品质量信息。</w:t>
                  </w:r>
                </w:p>
              </w:tc>
              <w:tc>
                <w:tcPr>
                  <w:tcW w:w="3250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default"/>
                      <w:lang w:eastAsia="zh-CN"/>
                    </w:rPr>
                    <w:drawing>
                      <wp:inline distT="0" distB="0" distL="114300" distR="114300">
                        <wp:extent cx="1393825" cy="1350010"/>
                        <wp:effectExtent l="0" t="0" r="15875" b="2540"/>
                        <wp:docPr id="1" name="图片 1" descr="aab6136b06d7ff912e0949da565205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aab6136b06d7ff912e0949da565205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3825" cy="1350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shd w:val="clear" w:color="auto" w:fill="FF6600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  2、</w:t>
                  </w:r>
                  <w:r>
                    <w:rPr>
                      <w:rFonts w:hint="eastAsia"/>
                      <w:lang w:val="en-US" w:eastAsia="zh-CN"/>
                    </w:rPr>
                    <w:t xml:space="preserve">CETC </w:t>
                  </w:r>
                  <w:r>
                    <w:rPr>
                      <w:rFonts w:hint="default"/>
                      <w:lang w:val="en-US" w:eastAsia="zh-CN"/>
                    </w:rPr>
                    <w:t>食品接触</w:t>
                  </w:r>
                  <w:r>
                    <w:rPr>
                      <w:rFonts w:hint="eastAsia"/>
                      <w:lang w:val="en-US" w:eastAsia="zh-CN"/>
                    </w:rPr>
                    <w:t>产品安全</w:t>
                  </w:r>
                  <w:r>
                    <w:rPr>
                      <w:rFonts w:hint="default"/>
                      <w:lang w:val="en-US" w:eastAsia="zh-CN"/>
                    </w:rPr>
                    <w:t>认证产品范围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524" w:type="dxa"/>
                  <w:gridSpan w:val="2"/>
                  <w:shd w:val="clear" w:color="auto" w:fill="CCCCCC"/>
                </w:tcPr>
                <w:p>
                  <w:r>
                    <w:rPr>
                      <w:rFonts w:hint="default"/>
                    </w:rPr>
                    <w:t>餐具</w:t>
                  </w:r>
                </w:p>
              </w:tc>
              <w:tc>
                <w:tcPr>
                  <w:tcW w:w="8586" w:type="dxa"/>
                  <w:gridSpan w:val="3"/>
                  <w:shd w:val="clear" w:color="auto" w:fill="F3F3F3"/>
                </w:tcPr>
                <w:p>
                  <w:r>
                    <w:rPr>
                      <w:rFonts w:hint="default"/>
                    </w:rPr>
                    <w:t>刀叉、碗、筷、勺、杯、碟等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524" w:type="dxa"/>
                  <w:gridSpan w:val="2"/>
                  <w:shd w:val="clear" w:color="auto" w:fill="CCCCCC"/>
                </w:tcPr>
                <w:p>
                  <w:r>
                    <w:rPr>
                      <w:rFonts w:hint="default"/>
                    </w:rPr>
                    <w:t>厨具</w:t>
                  </w:r>
                </w:p>
              </w:tc>
              <w:tc>
                <w:tcPr>
                  <w:tcW w:w="8586" w:type="dxa"/>
                  <w:gridSpan w:val="3"/>
                  <w:shd w:val="clear" w:color="auto" w:fill="F3F3F3"/>
                </w:tcPr>
                <w:p>
                  <w:r>
                    <w:rPr>
                      <w:rFonts w:hint="default"/>
                    </w:rPr>
                    <w:t>锅、铲、砧板、不锈钢厨房用具等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524" w:type="dxa"/>
                  <w:gridSpan w:val="2"/>
                  <w:shd w:val="clear" w:color="auto" w:fill="CCCCCC"/>
                </w:tcPr>
                <w:p>
                  <w:r>
                    <w:rPr>
                      <w:rFonts w:hint="default"/>
                    </w:rPr>
                    <w:t>厨房家电 </w:t>
                  </w:r>
                </w:p>
              </w:tc>
              <w:tc>
                <w:tcPr>
                  <w:tcW w:w="8586" w:type="dxa"/>
                  <w:gridSpan w:val="3"/>
                  <w:shd w:val="clear" w:color="auto" w:fill="F3F3F3"/>
                </w:tcPr>
                <w:p>
                  <w:r>
                    <w:rPr>
                      <w:rFonts w:hint="default"/>
                    </w:rPr>
                    <w:t>咖啡机、榨汁机、搅拌机、电热水壶、电饭煲、烤箱、微波炉等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524" w:type="dxa"/>
                  <w:gridSpan w:val="2"/>
                  <w:shd w:val="clear" w:color="auto" w:fill="CCCCCC"/>
                </w:tcPr>
                <w:p>
                  <w:r>
                    <w:rPr>
                      <w:rFonts w:hint="default"/>
                    </w:rPr>
                    <w:t>食品包装容器</w:t>
                  </w:r>
                </w:p>
              </w:tc>
              <w:tc>
                <w:tcPr>
                  <w:tcW w:w="8586" w:type="dxa"/>
                  <w:gridSpan w:val="3"/>
                  <w:shd w:val="clear" w:color="auto" w:fill="F3F3F3"/>
                </w:tcPr>
                <w:p>
                  <w:r>
                    <w:rPr>
                      <w:rFonts w:hint="default"/>
                    </w:rPr>
                    <w:t>各种食品包装袋、饮料食物盛装容器等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524" w:type="dxa"/>
                  <w:gridSpan w:val="2"/>
                  <w:shd w:val="clear" w:color="auto" w:fill="CCCCCC"/>
                </w:tcPr>
                <w:p>
                  <w:r>
                    <w:rPr>
                      <w:rFonts w:hint="default"/>
                    </w:rPr>
                    <w:t>儿童用品</w:t>
                  </w:r>
                </w:p>
              </w:tc>
              <w:tc>
                <w:tcPr>
                  <w:tcW w:w="8586" w:type="dxa"/>
                  <w:gridSpan w:val="3"/>
                  <w:shd w:val="clear" w:color="auto" w:fill="F3F3F3"/>
                </w:tcPr>
                <w:p>
                  <w:r>
                    <w:rPr>
                      <w:rFonts w:hint="default"/>
                    </w:rPr>
                    <w:t>婴儿奶瓶、安抚奶嘴、婴儿用饮水杯等</w:t>
                  </w:r>
                </w:p>
              </w:tc>
            </w:tr>
            <w:tr>
              <w:tblPrEx>
                <w:shd w:val="clear" w:color="auto" w:fill="FF6600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  3、测试标准（具体的标准）：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shd w:val="clear" w:color="auto" w:fill="7DCBE8"/>
                  <w:vAlign w:val="center"/>
                </w:tcPr>
                <w:p>
                  <w:r>
                    <w:rPr>
                      <w:rFonts w:hint="default"/>
                    </w:rPr>
                    <w:t>产品类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7DCBE8"/>
                  <w:vAlign w:val="center"/>
                </w:tcPr>
                <w:p>
                  <w:r>
                    <w:rPr>
                      <w:rFonts w:hint="default"/>
                    </w:rPr>
                    <w:t>标准名称</w:t>
                  </w:r>
                </w:p>
              </w:tc>
              <w:tc>
                <w:tcPr>
                  <w:tcW w:w="2736" w:type="dxa"/>
                  <w:shd w:val="clear" w:color="auto" w:fill="7DCBE8"/>
                  <w:vAlign w:val="center"/>
                </w:tcPr>
                <w:p>
                  <w:r>
                    <w:rPr>
                      <w:rFonts w:hint="default"/>
                    </w:rPr>
                    <w:t>标准号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通用安全要求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食品接触材料及制品通用安全要求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4806.1-2016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vMerge w:val="restart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橡胶类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食品接触用橡胶材料及制品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4806.11-2016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vMerge w:val="continue"/>
                  <w:shd w:val="clear" w:color="auto" w:fill="F0F9FD"/>
                  <w:vAlign w:val="center"/>
                </w:tcPr>
                <w:p>
                  <w:pPr>
                    <w:rPr>
                      <w:rFonts w:hint="default"/>
                    </w:rPr>
                  </w:pP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奶嘴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4806.2-2015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涂料类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食品接触用涂料及涂层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4806.10-2016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玻璃类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玻璃制品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4806.5-2016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vMerge w:val="restart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陶瓷/搪瓷类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陶瓷制品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4806.4-2016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vMerge w:val="continue"/>
                  <w:shd w:val="clear" w:color="auto" w:fill="F0F9FD"/>
                  <w:vAlign w:val="center"/>
                </w:tcPr>
                <w:p>
                  <w:pPr>
                    <w:rPr>
                      <w:rFonts w:hint="default"/>
                    </w:rPr>
                  </w:pP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搪瓷制品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4806.3-2016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vMerge w:val="restart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塑料类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食品接触用塑料材料及制品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4806.7-2016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vMerge w:val="continue"/>
                  <w:shd w:val="clear" w:color="auto" w:fill="F0F9FD"/>
                  <w:vAlign w:val="center"/>
                </w:tcPr>
                <w:p>
                  <w:pPr>
                    <w:rPr>
                      <w:rFonts w:hint="default"/>
                    </w:rPr>
                  </w:pP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食品接触用塑料树脂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4806.6-2016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金属及合金类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食品接触用金属材料及制品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4806.9-2016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1345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纸类</w:t>
                  </w:r>
                </w:p>
              </w:tc>
              <w:tc>
                <w:tcPr>
                  <w:tcW w:w="5999" w:type="dxa"/>
                  <w:gridSpan w:val="3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食品安全国家标准 食品接触用纸和纸板材料及制品</w:t>
                  </w:r>
                </w:p>
              </w:tc>
              <w:tc>
                <w:tcPr>
                  <w:tcW w:w="2736" w:type="dxa"/>
                  <w:shd w:val="clear" w:color="auto" w:fill="F0F9FD"/>
                  <w:vAlign w:val="center"/>
                </w:tcPr>
                <w:p>
                  <w:r>
                    <w:rPr>
                      <w:rFonts w:hint="default"/>
                    </w:rPr>
                    <w:t>GB 4806.8-2016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  4、检验时限及检验报告</w:t>
                  </w:r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0" w:hRule="atLeast"/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auto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•一般为1</w:t>
                  </w:r>
                  <w:r>
                    <w:rPr>
                      <w:rFonts w:hint="eastAsia"/>
                      <w:lang w:val="en-US" w:eastAsia="zh-CN"/>
                    </w:rPr>
                    <w:t>0</w:t>
                  </w:r>
                  <w:r>
                    <w:rPr>
                      <w:rFonts w:hint="default"/>
                      <w:lang w:val="en-US" w:eastAsia="zh-CN"/>
                    </w:rPr>
                    <w:t>个工作日，从收到样品和检验费用算起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•因检验项目不合格，企业进行整改和重新检验的时间不计算在内</w:t>
                  </w:r>
                </w:p>
              </w:tc>
            </w:tr>
            <w:tr>
              <w:tblPrEx>
                <w:shd w:val="clear" w:color="auto" w:fill="FF6600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  5、为什么要做食品接触</w:t>
                  </w:r>
                  <w:r>
                    <w:rPr>
                      <w:rFonts w:hint="eastAsia"/>
                      <w:lang w:val="en-US" w:eastAsia="zh-CN"/>
                    </w:rPr>
                    <w:t>产品安全</w:t>
                  </w:r>
                  <w:r>
                    <w:rPr>
                      <w:rFonts w:hint="default"/>
                      <w:lang w:val="en-US" w:eastAsia="zh-CN"/>
                    </w:rPr>
                    <w:t>认证</w:t>
                  </w:r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0" w:hRule="atLeast"/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auto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《食品安全法》要求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采购食品接触材料必须进行进货检验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成品出厂必须进行出货检验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实施安全可追溯制度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开展食品接触</w:t>
                  </w:r>
                  <w:r>
                    <w:rPr>
                      <w:rFonts w:hint="eastAsia"/>
                      <w:lang w:val="en-US" w:eastAsia="zh-CN"/>
                    </w:rPr>
                    <w:t>产品安全</w:t>
                  </w:r>
                  <w:r>
                    <w:rPr>
                      <w:rFonts w:hint="default"/>
                      <w:lang w:val="en-US" w:eastAsia="zh-CN"/>
                    </w:rPr>
                    <w:t>认证后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更容易识别供应商产品的风险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降低自身品控的成本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更容易对供应商进行管理与追溯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满足采购商、电商平台、政府监管部门要求</w:t>
                  </w: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  <w:r>
                    <w:rPr>
                      <w:rFonts w:hint="default"/>
                      <w:lang w:val="en-US" w:eastAsia="zh-CN"/>
                    </w:rPr>
                    <w:t>• 更容易被消费者认可，树立社会责任形象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>  6、</w:t>
                  </w:r>
                  <w:r>
                    <w:rPr>
                      <w:rFonts w:hint="eastAsia"/>
                      <w:lang w:val="en-US" w:eastAsia="zh-CN"/>
                    </w:rPr>
                    <w:t xml:space="preserve">CETC </w:t>
                  </w:r>
                  <w:r>
                    <w:rPr>
                      <w:rFonts w:hint="default"/>
                      <w:lang w:val="en-US" w:eastAsia="zh-CN"/>
                    </w:rPr>
                    <w:t>的竞争优势</w:t>
                  </w:r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0" w:hRule="atLeast"/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auto"/>
                  <w:vAlign w:val="center"/>
                </w:tcPr>
                <w:p>
                  <w:r>
                    <w:rPr>
                      <w:rFonts w:hint="default"/>
                    </w:rPr>
                    <w:t>获证方式灵活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灵活价格优势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— 整体价格合理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— 金属合金成分分析</w:t>
                  </w:r>
                  <w:r>
                    <w:rPr>
                      <w:rFonts w:hint="eastAsia"/>
                      <w:lang w:eastAsia="zh-CN"/>
                    </w:rPr>
                    <w:t>、</w:t>
                  </w:r>
                  <w:r>
                    <w:rPr>
                      <w:rFonts w:hint="default"/>
                    </w:rPr>
                    <w:t>组合套餐，折扣多多，节省费用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获证时间较短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 xml:space="preserve">— </w:t>
                  </w:r>
                  <w:r>
                    <w:rPr>
                      <w:rFonts w:hint="eastAsia"/>
                      <w:lang w:val="en-US" w:eastAsia="zh-CN"/>
                    </w:rPr>
                    <w:t>模式一</w:t>
                  </w:r>
                  <w:r>
                    <w:rPr>
                      <w:rFonts w:hint="default"/>
                    </w:rPr>
                    <w:t>15个工作日</w:t>
                  </w: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含工厂检查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default"/>
                    </w:rPr>
                    <w:t>，</w:t>
                  </w:r>
                  <w:r>
                    <w:rPr>
                      <w:rFonts w:hint="eastAsia"/>
                      <w:lang w:val="en-US" w:eastAsia="zh-CN"/>
                    </w:rPr>
                    <w:t>模式二</w:t>
                  </w:r>
                  <w:r>
                    <w:rPr>
                      <w:rFonts w:hint="default"/>
                    </w:rPr>
                    <w:t xml:space="preserve">7个工作日 </w:t>
                  </w: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已获得管理体系认证证书企业不含工厂检查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认证标识辨识度强</w:t>
                  </w:r>
                  <w:r>
                    <w:rPr>
                      <w:rFonts w:hint="default"/>
                    </w:rPr>
                    <w:br w:type="textWrapping"/>
                  </w:r>
                  <w:r>
                    <w:rPr>
                      <w:rFonts w:hint="default"/>
                    </w:rPr>
                    <w:t>可接受金属合金成分分析等单独委托</w:t>
                  </w:r>
                </w:p>
              </w:tc>
            </w:tr>
            <w:tr>
              <w:tblPrEx>
                <w:shd w:val="clear" w:color="auto" w:fill="FF6600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 xml:space="preserve">  </w:t>
                  </w:r>
                  <w:r>
                    <w:rPr>
                      <w:rFonts w:hint="eastAsia"/>
                      <w:lang w:val="en-US" w:eastAsia="zh-CN"/>
                    </w:rPr>
                    <w:t>7</w:t>
                  </w:r>
                  <w:r>
                    <w:rPr>
                      <w:rFonts w:hint="default"/>
                      <w:lang w:val="en-US" w:eastAsia="zh-CN"/>
                    </w:rPr>
                    <w:t>、服务流程</w:t>
                  </w:r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50" w:hRule="atLeast"/>
                <w:tblCellSpacing w:w="0" w:type="dxa"/>
              </w:trPr>
              <w:tc>
                <w:tcPr>
                  <w:tcW w:w="10200" w:type="dxa"/>
                  <w:gridSpan w:val="5"/>
                  <w:shd w:val="clear" w:color="auto" w:fill="auto"/>
                  <w:vAlign w:val="center"/>
                </w:tcPr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</w:t>
                  </w:r>
                  <w:r>
                    <w:rPr>
                      <w:rFonts w:hint="eastAsia"/>
                      <w:lang w:val="en-US" w:eastAsia="zh-CN"/>
                    </w:rPr>
                    <w:drawing>
                      <wp:inline distT="0" distB="0" distL="114300" distR="114300">
                        <wp:extent cx="3110230" cy="4928235"/>
                        <wp:effectExtent l="0" t="0" r="13970" b="5715"/>
                        <wp:docPr id="2" name="图片 2" descr="认证流程_wps图片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认证流程_wps图片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0230" cy="49282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/>
          <w:tbl>
            <w:tblPr>
              <w:tblStyle w:val="3"/>
              <w:tblW w:w="10200" w:type="dxa"/>
              <w:tblCellSpacing w:w="0" w:type="dxa"/>
              <w:tblInd w:w="0" w:type="dxa"/>
              <w:shd w:val="clear" w:color="auto" w:fill="FF6600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82"/>
              <w:gridCol w:w="9"/>
              <w:gridCol w:w="9"/>
            </w:tblGrid>
            <w:tr>
              <w:tblPrEx>
                <w:shd w:val="clear" w:color="auto" w:fill="FF6600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 xml:space="preserve">  </w:t>
                  </w:r>
                  <w:r>
                    <w:rPr>
                      <w:rFonts w:hint="eastAsia"/>
                      <w:lang w:val="en-US" w:eastAsia="zh-CN"/>
                    </w:rPr>
                    <w:t>8</w:t>
                  </w:r>
                  <w:r>
                    <w:rPr>
                      <w:rFonts w:hint="default"/>
                      <w:lang w:val="en-US" w:eastAsia="zh-CN"/>
                    </w:rPr>
                    <w:t>、</w:t>
                  </w:r>
                  <w:r>
                    <w:rPr>
                      <w:rFonts w:hint="eastAsia"/>
                      <w:lang w:val="en-US" w:eastAsia="zh-CN"/>
                    </w:rPr>
                    <w:t>认证收费</w:t>
                  </w:r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19" w:hRule="atLeast"/>
                <w:tblCellSpacing w:w="0" w:type="dxa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1申请费：每个申请产品类别2000元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2审定与注册费：3000元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3检测费：依据分包实验室鉴定项目收费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4现场检查费：根据CETC合同评定现场检查人日计算，每个人日3000元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5检查组差旅费企业承担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>
                  <w:pPr>
                    <w:rPr>
                      <w:rFonts w:hint="default"/>
                    </w:rPr>
                  </w:pPr>
                </w:p>
              </w:tc>
              <w:tc>
                <w:tcPr>
                  <w:shd w:val="clear" w:color="auto" w:fill="auto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</w:p>
              </w:tc>
            </w:tr>
            <w:tr>
              <w:tblPrEx>
                <w:shd w:val="clear" w:color="auto" w:fill="FF6600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shd w:val="clear" w:color="auto" w:fill="1F497D" w:themeFill="text2"/>
                  <w:vAlign w:val="center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t xml:space="preserve">  </w:t>
                  </w:r>
                  <w:r>
                    <w:rPr>
                      <w:rFonts w:hint="eastAsia"/>
                      <w:lang w:val="en-US" w:eastAsia="zh-CN"/>
                    </w:rPr>
                    <w:t>9</w:t>
                  </w:r>
                  <w:r>
                    <w:rPr>
                      <w:rFonts w:hint="default"/>
                      <w:lang w:val="en-US" w:eastAsia="zh-CN"/>
                    </w:rPr>
                    <w:t>、联系我们</w:t>
                  </w:r>
                  <w:bookmarkStart w:id="0" w:name="_GoBack"/>
                  <w:bookmarkEnd w:id="0"/>
                </w:p>
              </w:tc>
            </w:tr>
            <w:tr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19" w:hRule="atLeast"/>
                <w:tblCellSpacing w:w="0" w:type="dxa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工作电话：010-56370210  工作邮箱：</w:t>
                  </w:r>
                  <w:r>
                    <w:rPr>
                      <w:rFonts w:hint="eastAsia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lang w:val="en-US" w:eastAsia="zh-CN"/>
                    </w:rPr>
                    <w:instrText xml:space="preserve"> HYPERLINK "mailto:cetc@bjcetc.cn" </w:instrText>
                  </w:r>
                  <w:r>
                    <w:rPr>
                      <w:rFonts w:hint="eastAsia"/>
                      <w:lang w:val="en-US" w:eastAsia="zh-CN"/>
                    </w:rPr>
                    <w:fldChar w:fldCharType="separate"/>
                  </w:r>
                  <w:r>
                    <w:rPr>
                      <w:rFonts w:hint="eastAsia"/>
                      <w:lang w:val="en-US" w:eastAsia="zh-CN"/>
                    </w:rPr>
                    <w:t>cetc@bjcetc.cn</w:t>
                  </w:r>
                  <w:r>
                    <w:rPr>
                      <w:rFonts w:hint="eastAsia"/>
                      <w:lang w:val="en-US" w:eastAsia="zh-CN"/>
                    </w:rPr>
                    <w:fldChar w:fldCharType="end"/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>
                  <w:pPr>
                    <w:rPr>
                      <w:rFonts w:hint="default"/>
                    </w:rPr>
                  </w:pPr>
                </w:p>
              </w:tc>
              <w:tc>
                <w:tcPr>
                  <w:shd w:val="clear" w:color="auto" w:fill="auto"/>
                </w:tcPr>
                <w:p>
                  <w:pPr>
                    <w:rPr>
                      <w:rFonts w:hint="default"/>
                    </w:rPr>
                  </w:pPr>
                  <w:r>
                    <w:rPr>
                      <w:rFonts w:hint="default"/>
                      <w:lang w:val="en-US" w:eastAsia="zh-CN"/>
                    </w:rPr>
                    <w:br w:type="textWrapping"/>
                  </w:r>
                </w:p>
              </w:tc>
            </w:tr>
          </w:tbl>
          <w:p>
            <w:pPr>
              <w:rPr>
                <w:rFonts w:hint="default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E6A73"/>
    <w:rsid w:val="0E80129F"/>
    <w:rsid w:val="4BB002FC"/>
    <w:rsid w:val="4C545FB9"/>
    <w:rsid w:val="510446C1"/>
    <w:rsid w:val="545F09AB"/>
    <w:rsid w:val="5A224059"/>
    <w:rsid w:val="5E44335B"/>
    <w:rsid w:val="7CC7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895</Words>
  <Characters>1041</Characters>
  <Paragraphs>100</Paragraphs>
  <TotalTime>6</TotalTime>
  <ScaleCrop>false</ScaleCrop>
  <LinksUpToDate>false</LinksUpToDate>
  <CharactersWithSpaces>1130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2020-07-21T01:03:00Z</dcterms:created>
  <dc:creator>庞杰荣</dc:creator>
  <cp:lastModifiedBy>文武佐王</cp:lastModifiedBy>
  <dcterms:modified xsi:type="dcterms:W3CDTF">2020-12-18T02:01:41Z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